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4175" w:type="dxa"/>
        <w:tblInd w:w="108" w:type="dxa"/>
        <w:tblLayout w:type="fixed"/>
        <w:tblLook w:val="0000" w:firstRow="0" w:lastRow="0" w:firstColumn="0" w:lastColumn="0" w:noHBand="0" w:noVBand="0"/>
      </w:tblPr>
      <w:tblGrid>
        <w:gridCol w:w="6521"/>
        <w:gridCol w:w="7654"/>
      </w:tblGrid>
      <w:tr w:rsidR="00FB521C" w:rsidRPr="00E5419A" w14:paraId="109457E8" w14:textId="77777777" w:rsidTr="006E7B32">
        <w:trPr>
          <w:trHeight w:val="118"/>
        </w:trPr>
        <w:tc>
          <w:tcPr>
            <w:tcW w:w="6521" w:type="dxa"/>
          </w:tcPr>
          <w:p w14:paraId="52104968" w14:textId="77777777" w:rsidR="00FB521C" w:rsidRPr="00E5419A" w:rsidRDefault="00FB521C" w:rsidP="006E7B32">
            <w:pPr>
              <w:jc w:val="center"/>
              <w:rPr>
                <w:sz w:val="26"/>
                <w:szCs w:val="26"/>
              </w:rPr>
            </w:pPr>
            <w:r w:rsidRPr="00E5419A">
              <w:rPr>
                <w:sz w:val="26"/>
                <w:szCs w:val="26"/>
              </w:rPr>
              <w:t>UBND TỈNH QUẢNG NGÃI</w:t>
            </w:r>
          </w:p>
          <w:p w14:paraId="55DCFF69" w14:textId="77777777" w:rsidR="00FB521C" w:rsidRPr="00E5419A" w:rsidRDefault="00FB521C" w:rsidP="006E7B32">
            <w:pPr>
              <w:jc w:val="center"/>
              <w:rPr>
                <w:b/>
                <w:sz w:val="26"/>
                <w:szCs w:val="26"/>
              </w:rPr>
            </w:pPr>
            <w:r w:rsidRPr="00E5419A">
              <w:rPr>
                <w:noProof/>
                <w:sz w:val="26"/>
                <w:szCs w:val="26"/>
              </w:rPr>
              <mc:AlternateContent>
                <mc:Choice Requires="wps">
                  <w:drawing>
                    <wp:anchor distT="0" distB="0" distL="114300" distR="114300" simplePos="0" relativeHeight="251660288" behindDoc="0" locked="0" layoutInCell="1" allowOverlap="1" wp14:anchorId="600EF10E" wp14:editId="384294AE">
                      <wp:simplePos x="0" y="0"/>
                      <wp:positionH relativeFrom="page">
                        <wp:posOffset>1727200</wp:posOffset>
                      </wp:positionH>
                      <wp:positionV relativeFrom="paragraph">
                        <wp:posOffset>198120</wp:posOffset>
                      </wp:positionV>
                      <wp:extent cx="612140" cy="0"/>
                      <wp:effectExtent l="6985" t="12700" r="9525" b="635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1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C6642E3" id="Straight Connector 3" o:spid="_x0000_s1026" style="position:absolute;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36pt,15.6pt" to="184.2pt,1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">
                      <w10:wrap anchorx="page"/>
                    </v:line>
                  </w:pict>
                </mc:Fallback>
              </mc:AlternateContent>
            </w:r>
            <w:r w:rsidRPr="00E5419A">
              <w:rPr>
                <w:b/>
                <w:sz w:val="26"/>
                <w:szCs w:val="26"/>
              </w:rPr>
              <w:t>SỞ TÀI CHÍNH</w:t>
            </w:r>
          </w:p>
        </w:tc>
        <w:tc>
          <w:tcPr>
            <w:tcW w:w="7654" w:type="dxa"/>
          </w:tcPr>
          <w:p w14:paraId="1A3F36D0" w14:textId="77777777" w:rsidR="00FB521C" w:rsidRPr="00E5419A" w:rsidRDefault="00FB521C" w:rsidP="006E7B32">
            <w:pPr>
              <w:pStyle w:val="Heading3"/>
              <w:rPr>
                <w:rFonts w:ascii="Times New Roman" w:hAnsi="Times New Roman"/>
                <w:sz w:val="26"/>
                <w:szCs w:val="26"/>
                <w:lang w:val="en-US"/>
              </w:rPr>
            </w:pPr>
            <w:r w:rsidRPr="00E5419A">
              <w:rPr>
                <w:rFonts w:ascii="Times New Roman" w:hAnsi="Times New Roman"/>
                <w:sz w:val="26"/>
                <w:szCs w:val="26"/>
                <w:lang w:val="en-US"/>
              </w:rPr>
              <w:t xml:space="preserve">CỘNG HÒA XÃ HỘI CHỦ NGHĨA VIỆT </w:t>
            </w:r>
            <w:smartTag w:uri="urn:schemas-microsoft-com:office:smarttags" w:element="place">
              <w:smartTag w:uri="urn:schemas-microsoft-com:office:smarttags" w:element="country-region">
                <w:r w:rsidRPr="00E5419A">
                  <w:rPr>
                    <w:rFonts w:ascii="Times New Roman" w:hAnsi="Times New Roman"/>
                    <w:sz w:val="26"/>
                    <w:szCs w:val="26"/>
                    <w:lang w:val="en-US"/>
                  </w:rPr>
                  <w:t>NAM</w:t>
                </w:r>
              </w:smartTag>
            </w:smartTag>
          </w:p>
          <w:p w14:paraId="062690F9" w14:textId="77777777" w:rsidR="00FB521C" w:rsidRPr="00E5419A" w:rsidRDefault="00FB521C" w:rsidP="006E7B32">
            <w:pPr>
              <w:jc w:val="center"/>
              <w:rPr>
                <w:b/>
                <w:sz w:val="26"/>
                <w:szCs w:val="26"/>
              </w:rPr>
            </w:pPr>
            <w:r w:rsidRPr="00E5419A">
              <w:rPr>
                <w:b/>
                <w:sz w:val="26"/>
                <w:szCs w:val="26"/>
              </w:rPr>
              <w:t>Độc lập - Tự do - Hạnh phúc</w:t>
            </w:r>
          </w:p>
        </w:tc>
      </w:tr>
      <w:tr w:rsidR="00FB521C" w:rsidRPr="00E5419A" w14:paraId="1B6F3204" w14:textId="77777777" w:rsidTr="006E7B32">
        <w:trPr>
          <w:trHeight w:val="483"/>
        </w:trPr>
        <w:tc>
          <w:tcPr>
            <w:tcW w:w="6521" w:type="dxa"/>
          </w:tcPr>
          <w:p w14:paraId="25FD22A5" w14:textId="77777777" w:rsidR="00FB521C" w:rsidRPr="00E5419A" w:rsidRDefault="00FB521C" w:rsidP="006E7B32">
            <w:pPr>
              <w:spacing w:before="120"/>
              <w:jc w:val="center"/>
              <w:rPr>
                <w:sz w:val="26"/>
                <w:szCs w:val="26"/>
              </w:rPr>
            </w:pPr>
          </w:p>
        </w:tc>
        <w:tc>
          <w:tcPr>
            <w:tcW w:w="7654" w:type="dxa"/>
          </w:tcPr>
          <w:p w14:paraId="7B26D2BA" w14:textId="77777777" w:rsidR="00FB521C" w:rsidRPr="00E5419A" w:rsidRDefault="00FB521C" w:rsidP="006E7B32">
            <w:pPr>
              <w:spacing w:before="120"/>
              <w:jc w:val="center"/>
              <w:rPr>
                <w:i/>
                <w:sz w:val="26"/>
                <w:szCs w:val="26"/>
              </w:rPr>
            </w:pPr>
            <w:r w:rsidRPr="000B01A2">
              <w:rPr>
                <w:noProof/>
                <w:sz w:val="28"/>
                <w:szCs w:val="28"/>
              </w:rPr>
              <mc:AlternateContent>
                <mc:Choice Requires="wps">
                  <w:drawing>
                    <wp:anchor distT="0" distB="0" distL="114300" distR="114300" simplePos="0" relativeHeight="251661312" behindDoc="0" locked="0" layoutInCell="1" allowOverlap="1" wp14:anchorId="6D4EB4F2" wp14:editId="7F808AAA">
                      <wp:simplePos x="0" y="0"/>
                      <wp:positionH relativeFrom="column">
                        <wp:posOffset>1393825</wp:posOffset>
                      </wp:positionH>
                      <wp:positionV relativeFrom="paragraph">
                        <wp:posOffset>24765</wp:posOffset>
                      </wp:positionV>
                      <wp:extent cx="1943735" cy="0"/>
                      <wp:effectExtent l="6350" t="10160" r="12065" b="889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4373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F27420B" id="Straight Connector 2"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9.75pt,1.95pt" to="262.8pt,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"/>
                  </w:pict>
                </mc:Fallback>
              </mc:AlternateContent>
            </w:r>
            <w:r w:rsidRPr="000B01A2">
              <w:rPr>
                <w:i/>
                <w:sz w:val="28"/>
                <w:szCs w:val="28"/>
              </w:rPr>
              <w:t>Quảng Ngãi, ngày      tháng     năm 2025</w:t>
            </w:r>
          </w:p>
        </w:tc>
      </w:tr>
    </w:tbl>
    <w:p w14:paraId="13DE9474" w14:textId="77777777" w:rsidR="00FB521C" w:rsidRPr="00E5419A" w:rsidRDefault="00FB521C" w:rsidP="00FB521C">
      <w:pPr>
        <w:jc w:val="center"/>
        <w:rPr>
          <w:sz w:val="28"/>
          <w:szCs w:val="28"/>
        </w:rPr>
      </w:pPr>
    </w:p>
    <w:p w14:paraId="5CF1E72D" w14:textId="77777777" w:rsidR="00FB521C" w:rsidRDefault="00FB521C" w:rsidP="00FB521C">
      <w:pPr>
        <w:jc w:val="center"/>
        <w:rPr>
          <w:b/>
          <w:sz w:val="28"/>
          <w:szCs w:val="28"/>
        </w:rPr>
      </w:pPr>
      <w:r>
        <w:rPr>
          <w:b/>
          <w:sz w:val="28"/>
          <w:szCs w:val="28"/>
        </w:rPr>
        <w:t xml:space="preserve">BÁO CÁO </w:t>
      </w:r>
      <w:r w:rsidRPr="002C56E8">
        <w:rPr>
          <w:b/>
          <w:sz w:val="28"/>
          <w:szCs w:val="28"/>
        </w:rPr>
        <w:t xml:space="preserve">THUYẾT MINH NỘI DUNG DỰ THẢO QUYẾT ĐỊNH </w:t>
      </w:r>
      <w:r w:rsidRPr="002C56E8">
        <w:rPr>
          <w:b/>
          <w:spacing w:val="2"/>
          <w:sz w:val="28"/>
          <w:szCs w:val="28"/>
        </w:rPr>
        <w:t xml:space="preserve">CỦA UBND TỈNH </w:t>
      </w:r>
      <w:r w:rsidRPr="00944197">
        <w:rPr>
          <w:b/>
          <w:sz w:val="28"/>
          <w:szCs w:val="28"/>
        </w:rPr>
        <w:t xml:space="preserve">QUY ĐỊNH MỨC CHI ĐẢM BẢO CHO VIỆC TỔ CHỨC THỰC HIỆN BỒI THƯỜNG, HỖ TRỢ, TÁI ĐỊNH CƯ </w:t>
      </w:r>
    </w:p>
    <w:p w14:paraId="473E9CAA" w14:textId="77777777" w:rsidR="00FB521C" w:rsidRPr="002C56E8" w:rsidRDefault="00FB521C" w:rsidP="00FB521C">
      <w:pPr>
        <w:jc w:val="center"/>
        <w:rPr>
          <w:b/>
          <w:sz w:val="28"/>
          <w:szCs w:val="28"/>
        </w:rPr>
      </w:pPr>
      <w:r w:rsidRPr="00944197">
        <w:rPr>
          <w:b/>
          <w:sz w:val="28"/>
          <w:szCs w:val="28"/>
        </w:rPr>
        <w:t>TRÊN ĐỊA BÀN TỈNH QUẢNG NGÃI</w:t>
      </w:r>
    </w:p>
    <w:p w14:paraId="480CEE23" w14:textId="77777777" w:rsidR="00FB521C" w:rsidRPr="00E5419A" w:rsidRDefault="00FB521C" w:rsidP="00FB521C">
      <w:pPr>
        <w:jc w:val="center"/>
        <w:rPr>
          <w:sz w:val="28"/>
          <w:szCs w:val="28"/>
        </w:rPr>
      </w:pPr>
      <w:r w:rsidRPr="00E5419A">
        <w:rPr>
          <w:noProof/>
          <w:sz w:val="28"/>
          <w:szCs w:val="28"/>
        </w:rPr>
        <mc:AlternateContent>
          <mc:Choice Requires="wps">
            <w:drawing>
              <wp:anchor distT="0" distB="0" distL="114300" distR="114300" simplePos="0" relativeHeight="251659264" behindDoc="0" locked="0" layoutInCell="1" allowOverlap="1" wp14:anchorId="0154AB8D" wp14:editId="2845E337">
                <wp:simplePos x="0" y="0"/>
                <wp:positionH relativeFrom="column">
                  <wp:posOffset>3655060</wp:posOffset>
                </wp:positionH>
                <wp:positionV relativeFrom="paragraph">
                  <wp:posOffset>41910</wp:posOffset>
                </wp:positionV>
                <wp:extent cx="1714500" cy="0"/>
                <wp:effectExtent l="10795" t="8890" r="8255" b="1016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14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51D442B" id="Straight Connector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7.8pt,3.3pt" to="422.8pt,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"/>
            </w:pict>
          </mc:Fallback>
        </mc:AlternateContent>
      </w:r>
      <w:r w:rsidRPr="00E5419A">
        <w:rPr>
          <w:b/>
          <w:sz w:val="28"/>
          <w:szCs w:val="28"/>
        </w:rPr>
        <w:t xml:space="preserve"> </w:t>
      </w:r>
    </w:p>
    <w:tbl>
      <w:tblPr>
        <w:tblW w:w="16160" w:type="dxa"/>
        <w:tblInd w:w="-12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3400"/>
        <w:gridCol w:w="2049"/>
        <w:gridCol w:w="4899"/>
        <w:gridCol w:w="2552"/>
        <w:gridCol w:w="2551"/>
      </w:tblGrid>
      <w:tr w:rsidR="00FB521C" w:rsidRPr="00FA1DBA" w14:paraId="421CF8E0" w14:textId="77777777" w:rsidTr="00AE56B2">
        <w:tc>
          <w:tcPr>
            <w:tcW w:w="709" w:type="dxa"/>
            <w:shd w:val="clear" w:color="auto" w:fill="auto"/>
            <w:vAlign w:val="center"/>
          </w:tcPr>
          <w:p w14:paraId="3318A063" w14:textId="77777777" w:rsidR="00FB521C" w:rsidRPr="00FA1DBA" w:rsidRDefault="00FB521C" w:rsidP="006E7B32">
            <w:pPr>
              <w:spacing w:before="60"/>
              <w:jc w:val="center"/>
              <w:rPr>
                <w:b/>
              </w:rPr>
            </w:pPr>
            <w:r w:rsidRPr="00FA1DBA">
              <w:rPr>
                <w:b/>
              </w:rPr>
              <w:t>STT</w:t>
            </w:r>
          </w:p>
        </w:tc>
        <w:tc>
          <w:tcPr>
            <w:tcW w:w="3400" w:type="dxa"/>
            <w:shd w:val="clear" w:color="auto" w:fill="auto"/>
            <w:vAlign w:val="center"/>
          </w:tcPr>
          <w:p w14:paraId="52CDD07A" w14:textId="77777777" w:rsidR="00FB521C" w:rsidRPr="00FA1DBA" w:rsidRDefault="00FB521C" w:rsidP="006E7B32">
            <w:pPr>
              <w:spacing w:before="60"/>
              <w:jc w:val="center"/>
              <w:rPr>
                <w:b/>
              </w:rPr>
            </w:pPr>
            <w:r>
              <w:rPr>
                <w:b/>
              </w:rPr>
              <w:t>Nội dung chi phí theo quy định tại Nghị định 88/2024/NĐ-CP ngày 15/7/2024 của Chính Phủ</w:t>
            </w:r>
          </w:p>
        </w:tc>
        <w:tc>
          <w:tcPr>
            <w:tcW w:w="2049" w:type="dxa"/>
            <w:shd w:val="clear" w:color="auto" w:fill="auto"/>
            <w:vAlign w:val="center"/>
          </w:tcPr>
          <w:p w14:paraId="3CC3C258" w14:textId="77777777" w:rsidR="00FB521C" w:rsidRPr="00FA1DBA" w:rsidRDefault="00FB521C" w:rsidP="006E7B32">
            <w:pPr>
              <w:spacing w:before="60"/>
              <w:jc w:val="center"/>
              <w:rPr>
                <w:b/>
              </w:rPr>
            </w:pPr>
            <w:r>
              <w:rPr>
                <w:b/>
              </w:rPr>
              <w:t>Đề xuất mức chi</w:t>
            </w:r>
          </w:p>
        </w:tc>
        <w:tc>
          <w:tcPr>
            <w:tcW w:w="4899" w:type="dxa"/>
            <w:shd w:val="clear" w:color="auto" w:fill="auto"/>
            <w:vAlign w:val="center"/>
          </w:tcPr>
          <w:p w14:paraId="3D0384A2" w14:textId="77777777" w:rsidR="00FB521C" w:rsidRPr="00FA1DBA" w:rsidRDefault="00FB521C" w:rsidP="006E7B32">
            <w:pPr>
              <w:spacing w:before="60"/>
              <w:jc w:val="center"/>
              <w:rPr>
                <w:b/>
              </w:rPr>
            </w:pPr>
            <w:r>
              <w:rPr>
                <w:b/>
              </w:rPr>
              <w:t>Thuyết minh cơ sở đề xuất mức chi</w:t>
            </w:r>
          </w:p>
        </w:tc>
        <w:tc>
          <w:tcPr>
            <w:tcW w:w="2552" w:type="dxa"/>
            <w:shd w:val="clear" w:color="auto" w:fill="auto"/>
            <w:vAlign w:val="center"/>
          </w:tcPr>
          <w:p w14:paraId="4B040C73" w14:textId="77777777" w:rsidR="00FB521C" w:rsidRPr="00FA1DBA" w:rsidRDefault="00FB521C" w:rsidP="006E7B32">
            <w:pPr>
              <w:spacing w:before="60"/>
              <w:jc w:val="center"/>
              <w:rPr>
                <w:b/>
              </w:rPr>
            </w:pPr>
            <w:r>
              <w:rPr>
                <w:b/>
              </w:rPr>
              <w:t xml:space="preserve">Mức chi theo </w:t>
            </w:r>
            <w:r w:rsidRPr="00FA1DBA">
              <w:rPr>
                <w:b/>
                <w:bCs/>
              </w:rPr>
              <w:t>Quyết định số 74/2024/QĐ-UBND ngày 01/12/2024 của UBND tỉnh Kon Tum cũ</w:t>
            </w:r>
          </w:p>
        </w:tc>
        <w:tc>
          <w:tcPr>
            <w:tcW w:w="2551" w:type="dxa"/>
            <w:shd w:val="clear" w:color="auto" w:fill="auto"/>
            <w:vAlign w:val="center"/>
          </w:tcPr>
          <w:p w14:paraId="755E6A32" w14:textId="77777777" w:rsidR="00FB521C" w:rsidRPr="00FA1DBA" w:rsidRDefault="00FB521C" w:rsidP="006E7B32">
            <w:pPr>
              <w:spacing w:before="60"/>
              <w:jc w:val="center"/>
              <w:rPr>
                <w:b/>
              </w:rPr>
            </w:pPr>
            <w:r>
              <w:rPr>
                <w:b/>
              </w:rPr>
              <w:t>Mức chi theo</w:t>
            </w:r>
            <w:r w:rsidRPr="00FA1DBA">
              <w:rPr>
                <w:b/>
                <w:bCs/>
              </w:rPr>
              <w:t xml:space="preserve"> Quyết định số 62/2024/QĐ-UBND ngày 18/11/2024 của UBND tỉnh Quảng Ngãi cũ</w:t>
            </w:r>
          </w:p>
        </w:tc>
      </w:tr>
      <w:tr w:rsidR="00FB521C" w:rsidRPr="00FA1DBA" w14:paraId="22F8C334" w14:textId="77777777" w:rsidTr="00AE56B2">
        <w:tc>
          <w:tcPr>
            <w:tcW w:w="709" w:type="dxa"/>
            <w:shd w:val="clear" w:color="auto" w:fill="auto"/>
            <w:vAlign w:val="center"/>
          </w:tcPr>
          <w:p w14:paraId="6C8474D3" w14:textId="77777777" w:rsidR="00FB521C" w:rsidRPr="00FA1DBA" w:rsidRDefault="00FB521C" w:rsidP="006E7B32">
            <w:pPr>
              <w:spacing w:before="60"/>
              <w:jc w:val="center"/>
              <w:rPr>
                <w:b/>
              </w:rPr>
            </w:pPr>
            <w:r>
              <w:rPr>
                <w:b/>
              </w:rPr>
              <w:t>I</w:t>
            </w:r>
          </w:p>
        </w:tc>
        <w:tc>
          <w:tcPr>
            <w:tcW w:w="15451" w:type="dxa"/>
            <w:gridSpan w:val="5"/>
            <w:shd w:val="clear" w:color="auto" w:fill="auto"/>
            <w:vAlign w:val="center"/>
          </w:tcPr>
          <w:p w14:paraId="3082BF7C" w14:textId="77777777" w:rsidR="00FB521C" w:rsidRPr="00FA1DBA" w:rsidRDefault="00FB521C" w:rsidP="006E7B32">
            <w:pPr>
              <w:spacing w:before="60"/>
              <w:rPr>
                <w:b/>
                <w:bCs/>
              </w:rPr>
            </w:pPr>
            <w:r>
              <w:rPr>
                <w:b/>
              </w:rPr>
              <w:t>N</w:t>
            </w:r>
            <w:r w:rsidRPr="00FA1DBA">
              <w:rPr>
                <w:b/>
              </w:rPr>
              <w:t xml:space="preserve">ội dung chi đảm bảo cho việc tổ chức thực hiện bồi thường, hỗ trợ, tái định cư theo khoản 4 điều 27 </w:t>
            </w:r>
            <w:r>
              <w:rPr>
                <w:b/>
              </w:rPr>
              <w:t>Nghị định 88/2024/NĐ-CP ngày 15/7/2024 của Chính Phủ</w:t>
            </w:r>
          </w:p>
        </w:tc>
      </w:tr>
      <w:tr w:rsidR="00FB521C" w:rsidRPr="00FA1DBA" w14:paraId="7DCD31E7" w14:textId="77777777" w:rsidTr="00AE56B2">
        <w:tc>
          <w:tcPr>
            <w:tcW w:w="709" w:type="dxa"/>
            <w:shd w:val="clear" w:color="auto" w:fill="auto"/>
            <w:vAlign w:val="center"/>
          </w:tcPr>
          <w:p w14:paraId="3C655C7C" w14:textId="77777777" w:rsidR="00FB521C" w:rsidRPr="00D82E33" w:rsidRDefault="00FB521C" w:rsidP="006E7B32">
            <w:pPr>
              <w:spacing w:before="60"/>
              <w:jc w:val="center"/>
              <w:rPr>
                <w:bCs/>
              </w:rPr>
            </w:pPr>
            <w:r w:rsidRPr="00D82E33">
              <w:rPr>
                <w:bCs/>
              </w:rPr>
              <w:t>1</w:t>
            </w:r>
          </w:p>
        </w:tc>
        <w:tc>
          <w:tcPr>
            <w:tcW w:w="3400" w:type="dxa"/>
            <w:shd w:val="clear" w:color="auto" w:fill="auto"/>
            <w:vAlign w:val="center"/>
          </w:tcPr>
          <w:p w14:paraId="1799DC8A" w14:textId="77777777" w:rsidR="00FB521C" w:rsidRPr="00594F64" w:rsidRDefault="00FB521C" w:rsidP="006E7B32">
            <w:pPr>
              <w:spacing w:before="60"/>
              <w:jc w:val="both"/>
            </w:pPr>
            <w:r w:rsidRPr="00594F64">
              <w:rPr>
                <w:bCs/>
              </w:rPr>
              <w:t>Chi tổ chức họp với người có đất, chủ sở hữu tài sản trong khu vực thu hồi để phổ biến, tuyên truyền các chính sách, pháp luật về bồi thường, hỗ trợ, tái định cư khi Nhà nước thu hồi đất và tiếp nhận ý kiến, tổ chức vận động người có đất thu hồi, chủ sở hữu tài sản liên quan thực hiện quyết định thu hồi đất thực hiện dự án.</w:t>
            </w:r>
          </w:p>
        </w:tc>
        <w:tc>
          <w:tcPr>
            <w:tcW w:w="2049" w:type="dxa"/>
            <w:shd w:val="clear" w:color="auto" w:fill="auto"/>
            <w:vAlign w:val="center"/>
          </w:tcPr>
          <w:p w14:paraId="04AE454C" w14:textId="77777777" w:rsidR="00FB521C" w:rsidRDefault="00FB521C" w:rsidP="006E7B32">
            <w:pPr>
              <w:spacing w:before="60"/>
              <w:jc w:val="both"/>
            </w:pPr>
            <w:r>
              <w:t xml:space="preserve">- Mức chi đối với dự án, tiểu dự án theo tuyến: </w:t>
            </w:r>
            <w:r w:rsidRPr="00A0499E">
              <w:t>300.000 đồng/người/ngày</w:t>
            </w:r>
            <w:r>
              <w:t xml:space="preserve"> </w:t>
            </w:r>
            <w:r w:rsidRPr="00621874">
              <w:rPr>
                <w:i/>
                <w:iCs/>
              </w:rPr>
              <w:t xml:space="preserve">(150.000 </w:t>
            </w:r>
            <w:r>
              <w:rPr>
                <w:i/>
                <w:iCs/>
              </w:rPr>
              <w:t>(đ</w:t>
            </w:r>
            <w:r w:rsidRPr="00621874">
              <w:rPr>
                <w:i/>
                <w:iCs/>
              </w:rPr>
              <w:t>ồng/người/buổi)</w:t>
            </w:r>
            <w:r>
              <w:t>;</w:t>
            </w:r>
          </w:p>
          <w:p w14:paraId="2CA519B3" w14:textId="77777777" w:rsidR="00FB521C" w:rsidRDefault="00FB521C" w:rsidP="006E7B32">
            <w:pPr>
              <w:spacing w:before="60"/>
              <w:jc w:val="both"/>
            </w:pPr>
          </w:p>
          <w:p w14:paraId="54D7BE7E" w14:textId="77777777" w:rsidR="00FB521C" w:rsidRDefault="00FB521C" w:rsidP="006E7B32">
            <w:pPr>
              <w:spacing w:before="60"/>
              <w:jc w:val="both"/>
            </w:pPr>
          </w:p>
          <w:p w14:paraId="73B3D923" w14:textId="77777777" w:rsidR="00FB521C" w:rsidRDefault="00FB521C" w:rsidP="006E7B32">
            <w:pPr>
              <w:spacing w:before="60"/>
              <w:jc w:val="both"/>
            </w:pPr>
          </w:p>
          <w:p w14:paraId="559E0D19" w14:textId="77777777" w:rsidR="00FB521C" w:rsidRDefault="00FB521C" w:rsidP="006E7B32">
            <w:pPr>
              <w:spacing w:before="60"/>
              <w:jc w:val="both"/>
            </w:pPr>
          </w:p>
          <w:p w14:paraId="2B695BD0" w14:textId="77777777" w:rsidR="00FB521C" w:rsidRDefault="00FB521C" w:rsidP="006E7B32">
            <w:pPr>
              <w:spacing w:before="60"/>
              <w:jc w:val="both"/>
            </w:pPr>
          </w:p>
          <w:p w14:paraId="03F40B57" w14:textId="77777777" w:rsidR="00FB521C" w:rsidRDefault="00FB521C" w:rsidP="006E7B32">
            <w:pPr>
              <w:spacing w:before="60"/>
              <w:jc w:val="both"/>
            </w:pPr>
          </w:p>
          <w:p w14:paraId="4463B4BD" w14:textId="77777777" w:rsidR="00FB521C" w:rsidRDefault="00FB521C" w:rsidP="006E7B32">
            <w:pPr>
              <w:spacing w:before="60"/>
              <w:jc w:val="both"/>
            </w:pPr>
          </w:p>
          <w:p w14:paraId="40198FFA" w14:textId="77777777" w:rsidR="00FB521C" w:rsidRDefault="00FB521C" w:rsidP="006E7B32">
            <w:pPr>
              <w:spacing w:before="60"/>
              <w:jc w:val="both"/>
            </w:pPr>
          </w:p>
          <w:p w14:paraId="2FB53114" w14:textId="77777777" w:rsidR="00FB521C" w:rsidRDefault="00FB521C" w:rsidP="006E7B32">
            <w:pPr>
              <w:spacing w:before="60"/>
              <w:jc w:val="both"/>
            </w:pPr>
          </w:p>
          <w:p w14:paraId="55289C23" w14:textId="77777777" w:rsidR="00FB521C" w:rsidRDefault="00FB521C" w:rsidP="006E7B32">
            <w:pPr>
              <w:spacing w:before="60"/>
              <w:jc w:val="both"/>
            </w:pPr>
          </w:p>
          <w:p w14:paraId="11FADCAF" w14:textId="77777777" w:rsidR="00FB521C" w:rsidRDefault="00FB521C" w:rsidP="006E7B32">
            <w:pPr>
              <w:spacing w:before="60"/>
              <w:jc w:val="both"/>
            </w:pPr>
          </w:p>
          <w:p w14:paraId="5FF0E39D" w14:textId="77777777" w:rsidR="00FB521C" w:rsidRDefault="00FB521C" w:rsidP="006E7B32">
            <w:pPr>
              <w:spacing w:before="60"/>
              <w:jc w:val="both"/>
            </w:pPr>
          </w:p>
          <w:p w14:paraId="3758E729" w14:textId="77777777" w:rsidR="00FB521C" w:rsidRPr="00D82E33" w:rsidRDefault="00FB521C" w:rsidP="006E7B32">
            <w:pPr>
              <w:spacing w:before="60"/>
              <w:jc w:val="both"/>
            </w:pPr>
            <w:r>
              <w:t xml:space="preserve">- Mức chi đối với dự án, tiểu dự án không theo tuyến: </w:t>
            </w:r>
            <w:r w:rsidRPr="00A0499E">
              <w:t>250.000</w:t>
            </w:r>
            <w:r>
              <w:t xml:space="preserve"> </w:t>
            </w:r>
            <w:r w:rsidRPr="00A0499E">
              <w:t xml:space="preserve">đồng/người/ngày </w:t>
            </w:r>
            <w:r w:rsidRPr="00621874">
              <w:rPr>
                <w:i/>
                <w:iCs/>
              </w:rPr>
              <w:t>(125.000 đồng/người/buổi)</w:t>
            </w:r>
            <w:r>
              <w:t>.</w:t>
            </w:r>
          </w:p>
        </w:tc>
        <w:tc>
          <w:tcPr>
            <w:tcW w:w="4899" w:type="dxa"/>
            <w:shd w:val="clear" w:color="auto" w:fill="auto"/>
            <w:vAlign w:val="center"/>
          </w:tcPr>
          <w:p w14:paraId="68A8E3AA" w14:textId="77777777" w:rsidR="00FB521C" w:rsidRDefault="00FB521C" w:rsidP="006E7B32">
            <w:pPr>
              <w:spacing w:before="60"/>
              <w:jc w:val="both"/>
            </w:pPr>
            <w:r>
              <w:lastRenderedPageBreak/>
              <w:t>- Tham khảo đơn giá nhân công xây dựng tại địa bàn Quảng Ngãi (cũ) theo Quyết định số 321/QĐ-UBND ngày 19/4/2024, lấy mức trung bình của nhóm 1 tương đương mức nhân công bậc 3,5/7 thuộc Khu vực 4 (huyện Lý Sơn) là 286.700 đồng/người/ngày; đơn giá nhân công xây dựng tại địa bàn Kon Tum (cũ) theo Công văn số 89/SXD-HĐXD ngày 10/01/2025 của Sở Xây dựng, lấy mức trung bình của nhóm 1 tương đương mức nhân công bậc 3,5/7 thuộc Khu vực 4 thuộc các huyện còn lại là 245.500 đồng/người/ngày.</w:t>
            </w:r>
          </w:p>
          <w:p w14:paraId="3232CD72" w14:textId="77777777" w:rsidR="00FB521C" w:rsidRDefault="00FB521C" w:rsidP="006E7B32">
            <w:pPr>
              <w:spacing w:before="60" w:after="120"/>
              <w:jc w:val="both"/>
            </w:pPr>
            <w:r>
              <w:t xml:space="preserve">Do đó, để đảm bảo thống nhất, phù hợp với điều kiện kinh tế của tỉnh Quảng Ngãi mới. Sở Tài chính đề xuất mức chi </w:t>
            </w:r>
            <w:r w:rsidRPr="00A0499E">
              <w:t>300.000 đồng/người/ngày</w:t>
            </w:r>
            <w:r>
              <w:t xml:space="preserve"> </w:t>
            </w:r>
            <w:r w:rsidRPr="00621874">
              <w:rPr>
                <w:i/>
                <w:iCs/>
              </w:rPr>
              <w:t xml:space="preserve">(150.000 </w:t>
            </w:r>
            <w:r>
              <w:rPr>
                <w:i/>
                <w:iCs/>
              </w:rPr>
              <w:t>(đ</w:t>
            </w:r>
            <w:r w:rsidRPr="00621874">
              <w:rPr>
                <w:i/>
                <w:iCs/>
              </w:rPr>
              <w:t>ồng/người/buổi)</w:t>
            </w:r>
            <w:r>
              <w:t xml:space="preserve">. Mức chi này tương đồng với mức chi tại </w:t>
            </w:r>
            <w:r w:rsidRPr="00396033">
              <w:t>Quyết định số 62/2024/QĐ-</w:t>
            </w:r>
            <w:r w:rsidRPr="00396033">
              <w:lastRenderedPageBreak/>
              <w:t>UBND ngày 18/11/2024 của UBND tỉnh Quảng Ngãi cũ</w:t>
            </w:r>
            <w:r>
              <w:t xml:space="preserve"> đối với dự án, tiểu dự án theo tuyến tại là </w:t>
            </w:r>
            <w:r w:rsidRPr="00A0499E">
              <w:t>300.000 đồng/người/ngày</w:t>
            </w:r>
            <w:r>
              <w:t xml:space="preserve"> </w:t>
            </w:r>
            <w:r w:rsidRPr="00621874">
              <w:rPr>
                <w:i/>
                <w:iCs/>
              </w:rPr>
              <w:t xml:space="preserve">(150.000 </w:t>
            </w:r>
            <w:r>
              <w:rPr>
                <w:i/>
                <w:iCs/>
              </w:rPr>
              <w:t>(đ</w:t>
            </w:r>
            <w:r w:rsidRPr="00621874">
              <w:rPr>
                <w:i/>
                <w:iCs/>
              </w:rPr>
              <w:t>ồng/người/buổi)</w:t>
            </w:r>
            <w:r>
              <w:t>.</w:t>
            </w:r>
          </w:p>
          <w:p w14:paraId="62005C56" w14:textId="77777777" w:rsidR="00FB521C" w:rsidRDefault="00FB521C" w:rsidP="006E7B32">
            <w:pPr>
              <w:spacing w:before="60"/>
              <w:jc w:val="both"/>
            </w:pPr>
            <w:r>
              <w:t>- Tham khảo đơn giá nhân công xây dựng tại địa bàn Quảng Ngãi (cũ) theo Quyết định số 321/QĐ-UBND ngày 19/4/2024, lấy mức trung bình của nhóm 1 tương đương mức nhân công bậc 3,5/7 thuộc Khu vực 4 (huyện Lý Sơn) là 286.700 đồng/người/ngày; đơn giá nhân công xây dựng tại địa bàn Kon Tum (cũ) theo Công văn số 89/SXD-HĐXD ngày 10/01/2025 của Sở Xây dựng, lấy mức trung bình của nhóm 1 tương đương mức nhân công bậc 3,5/7 thuộc Khu vực 4 thuộc các huyện còn lại là 245.500 đồng/người/ngày.</w:t>
            </w:r>
          </w:p>
          <w:p w14:paraId="42E34BD9" w14:textId="77777777" w:rsidR="00FB521C" w:rsidRPr="00157640" w:rsidRDefault="00FB521C" w:rsidP="006E7B32">
            <w:pPr>
              <w:spacing w:before="60"/>
              <w:jc w:val="both"/>
            </w:pPr>
            <w:r>
              <w:t xml:space="preserve">Do đó, để đảm bảo thống nhất, phù hợp với điều kiện kinh tế của tỉnh Quảng Ngãi mới. Sở Tài chính đề xuất mức chi </w:t>
            </w:r>
            <w:r w:rsidRPr="00A0499E">
              <w:t>250.000</w:t>
            </w:r>
            <w:r>
              <w:t xml:space="preserve"> </w:t>
            </w:r>
            <w:r w:rsidRPr="00A0499E">
              <w:t xml:space="preserve">đồng/người/ngày </w:t>
            </w:r>
            <w:r w:rsidRPr="00621874">
              <w:rPr>
                <w:i/>
                <w:iCs/>
              </w:rPr>
              <w:t>(125.000 đồng/người/buổi)</w:t>
            </w:r>
            <w:r>
              <w:t xml:space="preserve">. Mức chi này tương đồng với mức chi tại </w:t>
            </w:r>
            <w:r w:rsidRPr="00396033">
              <w:t>Quyết định số 62/2024/QĐ-UBND ngày 18/11/2024 của UBND tỉnh Quảng Ngãi cũ</w:t>
            </w:r>
            <w:r>
              <w:t xml:space="preserve"> mức chi đối với dự án, tiểu dự án không theo tuyến là  </w:t>
            </w:r>
            <w:r w:rsidRPr="00A0499E">
              <w:t>250.000</w:t>
            </w:r>
            <w:r>
              <w:t xml:space="preserve"> </w:t>
            </w:r>
            <w:r w:rsidRPr="00A0499E">
              <w:t xml:space="preserve">đồng/người/ngày </w:t>
            </w:r>
            <w:r w:rsidRPr="00621874">
              <w:rPr>
                <w:i/>
                <w:iCs/>
              </w:rPr>
              <w:t>(125.000 đồng/người/buổi)</w:t>
            </w:r>
            <w:r>
              <w:t>.</w:t>
            </w:r>
          </w:p>
        </w:tc>
        <w:tc>
          <w:tcPr>
            <w:tcW w:w="2552" w:type="dxa"/>
            <w:shd w:val="clear" w:color="auto" w:fill="auto"/>
            <w:vAlign w:val="center"/>
          </w:tcPr>
          <w:p w14:paraId="24E1A04C" w14:textId="77777777" w:rsidR="00FB521C" w:rsidRPr="00D82E33" w:rsidRDefault="00FB521C" w:rsidP="006E7B32">
            <w:pPr>
              <w:spacing w:before="60"/>
              <w:jc w:val="center"/>
            </w:pPr>
            <w:r w:rsidRPr="00FA1DBA">
              <w:rPr>
                <w:bCs/>
              </w:rPr>
              <w:lastRenderedPageBreak/>
              <w:t>200.000 đồng/người/ngày</w:t>
            </w:r>
          </w:p>
        </w:tc>
        <w:tc>
          <w:tcPr>
            <w:tcW w:w="2551" w:type="dxa"/>
            <w:shd w:val="clear" w:color="auto" w:fill="auto"/>
            <w:vAlign w:val="center"/>
          </w:tcPr>
          <w:p w14:paraId="7ECF3CA0" w14:textId="77777777" w:rsidR="00FB521C" w:rsidRDefault="00FB521C" w:rsidP="006E7B32">
            <w:pPr>
              <w:spacing w:before="60"/>
              <w:jc w:val="both"/>
            </w:pPr>
            <w:r>
              <w:t xml:space="preserve">- Mức chi đối với dự án, tiểu dự án theo tuyến: </w:t>
            </w:r>
            <w:r w:rsidRPr="00A0499E">
              <w:t>300.000 đồng/người/ngày</w:t>
            </w:r>
            <w:r>
              <w:t xml:space="preserve"> </w:t>
            </w:r>
            <w:r w:rsidRPr="00621874">
              <w:rPr>
                <w:i/>
                <w:iCs/>
              </w:rPr>
              <w:t xml:space="preserve">(150.000 </w:t>
            </w:r>
            <w:r>
              <w:rPr>
                <w:i/>
                <w:iCs/>
              </w:rPr>
              <w:t>(đ</w:t>
            </w:r>
            <w:r w:rsidRPr="00621874">
              <w:rPr>
                <w:i/>
                <w:iCs/>
              </w:rPr>
              <w:t>ồng/người/buổi)</w:t>
            </w:r>
            <w:r>
              <w:t>;</w:t>
            </w:r>
          </w:p>
          <w:p w14:paraId="6F55CF17" w14:textId="77777777" w:rsidR="00FB521C" w:rsidRDefault="00FB521C" w:rsidP="006E7B32">
            <w:pPr>
              <w:spacing w:before="60"/>
              <w:jc w:val="both"/>
            </w:pPr>
          </w:p>
          <w:p w14:paraId="49F6A70E" w14:textId="77777777" w:rsidR="00FB521C" w:rsidRDefault="00FB521C" w:rsidP="006E7B32">
            <w:pPr>
              <w:spacing w:before="60"/>
              <w:jc w:val="both"/>
            </w:pPr>
          </w:p>
          <w:p w14:paraId="1673AE1D" w14:textId="77777777" w:rsidR="00FB521C" w:rsidRDefault="00FB521C" w:rsidP="006E7B32">
            <w:pPr>
              <w:spacing w:before="60"/>
              <w:jc w:val="both"/>
            </w:pPr>
          </w:p>
          <w:p w14:paraId="6EEB42D5" w14:textId="77777777" w:rsidR="00FB521C" w:rsidRDefault="00FB521C" w:rsidP="006E7B32">
            <w:pPr>
              <w:spacing w:before="60"/>
              <w:jc w:val="both"/>
            </w:pPr>
          </w:p>
          <w:p w14:paraId="526FDD57" w14:textId="77777777" w:rsidR="00FB521C" w:rsidRDefault="00FB521C" w:rsidP="006E7B32">
            <w:pPr>
              <w:spacing w:before="60"/>
              <w:jc w:val="both"/>
            </w:pPr>
          </w:p>
          <w:p w14:paraId="288B251A" w14:textId="77777777" w:rsidR="00FB521C" w:rsidRDefault="00FB521C" w:rsidP="006E7B32">
            <w:pPr>
              <w:spacing w:before="60"/>
              <w:jc w:val="both"/>
            </w:pPr>
          </w:p>
          <w:p w14:paraId="7D1B2FC2" w14:textId="77777777" w:rsidR="00FB521C" w:rsidRDefault="00FB521C" w:rsidP="006E7B32">
            <w:pPr>
              <w:spacing w:before="60"/>
              <w:jc w:val="both"/>
            </w:pPr>
          </w:p>
          <w:p w14:paraId="17041319" w14:textId="77777777" w:rsidR="00FB521C" w:rsidRDefault="00FB521C" w:rsidP="006E7B32">
            <w:pPr>
              <w:spacing w:before="60"/>
              <w:jc w:val="both"/>
            </w:pPr>
          </w:p>
          <w:p w14:paraId="125D7609" w14:textId="77777777" w:rsidR="00FB521C" w:rsidRDefault="00FB521C" w:rsidP="006E7B32">
            <w:pPr>
              <w:spacing w:before="60"/>
              <w:jc w:val="both"/>
            </w:pPr>
          </w:p>
          <w:p w14:paraId="2685E37B" w14:textId="77777777" w:rsidR="00FB521C" w:rsidRDefault="00FB521C" w:rsidP="006E7B32">
            <w:pPr>
              <w:spacing w:before="60"/>
              <w:jc w:val="both"/>
            </w:pPr>
          </w:p>
          <w:p w14:paraId="79749F9A" w14:textId="77777777" w:rsidR="00FB521C" w:rsidRDefault="00FB521C" w:rsidP="006E7B32">
            <w:pPr>
              <w:spacing w:before="60"/>
              <w:jc w:val="both"/>
            </w:pPr>
          </w:p>
          <w:p w14:paraId="0A1BC073" w14:textId="77777777" w:rsidR="00FB521C" w:rsidRDefault="00FB521C" w:rsidP="006E7B32">
            <w:pPr>
              <w:spacing w:before="60"/>
              <w:jc w:val="both"/>
            </w:pPr>
          </w:p>
          <w:p w14:paraId="65B2A5A9" w14:textId="77777777" w:rsidR="00FB521C" w:rsidRDefault="00FB521C" w:rsidP="006E7B32">
            <w:pPr>
              <w:spacing w:before="60"/>
              <w:jc w:val="both"/>
            </w:pPr>
          </w:p>
          <w:p w14:paraId="118A32D8" w14:textId="77777777" w:rsidR="00FB521C" w:rsidRPr="00621874" w:rsidRDefault="00FB521C" w:rsidP="006E7B32">
            <w:pPr>
              <w:spacing w:before="60"/>
              <w:jc w:val="both"/>
            </w:pPr>
            <w:r>
              <w:t xml:space="preserve">- Mức chi đối với dự án, tiểu dự án không theo tuyến: </w:t>
            </w:r>
            <w:r w:rsidRPr="00A0499E">
              <w:t>250.000</w:t>
            </w:r>
            <w:r>
              <w:t xml:space="preserve"> </w:t>
            </w:r>
            <w:r w:rsidRPr="00A0499E">
              <w:t xml:space="preserve">đồng/người/ngày </w:t>
            </w:r>
            <w:r w:rsidRPr="00621874">
              <w:rPr>
                <w:i/>
                <w:iCs/>
              </w:rPr>
              <w:t>(125.000 đồng/người/buổi)</w:t>
            </w:r>
            <w:r>
              <w:t>.</w:t>
            </w:r>
          </w:p>
        </w:tc>
      </w:tr>
      <w:tr w:rsidR="00FB521C" w:rsidRPr="00FA1DBA" w14:paraId="7211428F" w14:textId="77777777" w:rsidTr="00AE56B2">
        <w:tc>
          <w:tcPr>
            <w:tcW w:w="709" w:type="dxa"/>
            <w:shd w:val="clear" w:color="auto" w:fill="auto"/>
            <w:vAlign w:val="center"/>
          </w:tcPr>
          <w:p w14:paraId="440055EA" w14:textId="77777777" w:rsidR="00FB521C" w:rsidRDefault="00FB521C" w:rsidP="006E7B32">
            <w:pPr>
              <w:spacing w:before="60"/>
              <w:jc w:val="center"/>
              <w:rPr>
                <w:bCs/>
              </w:rPr>
            </w:pPr>
            <w:r>
              <w:rPr>
                <w:bCs/>
              </w:rPr>
              <w:lastRenderedPageBreak/>
              <w:t>2</w:t>
            </w:r>
          </w:p>
        </w:tc>
        <w:tc>
          <w:tcPr>
            <w:tcW w:w="3400" w:type="dxa"/>
            <w:shd w:val="clear" w:color="auto" w:fill="auto"/>
            <w:vAlign w:val="center"/>
          </w:tcPr>
          <w:p w14:paraId="5BECDA88" w14:textId="77777777" w:rsidR="00FB521C" w:rsidRPr="00C3738E" w:rsidRDefault="00FB521C" w:rsidP="006E7B32">
            <w:pPr>
              <w:spacing w:before="60"/>
              <w:jc w:val="both"/>
              <w:rPr>
                <w:bCs/>
              </w:rPr>
            </w:pPr>
          </w:p>
        </w:tc>
        <w:tc>
          <w:tcPr>
            <w:tcW w:w="2049" w:type="dxa"/>
            <w:shd w:val="clear" w:color="auto" w:fill="auto"/>
            <w:vAlign w:val="center"/>
          </w:tcPr>
          <w:p w14:paraId="28887C28" w14:textId="77777777" w:rsidR="00FB521C" w:rsidRDefault="00FB521C" w:rsidP="006E7B32">
            <w:pPr>
              <w:spacing w:before="60"/>
              <w:jc w:val="both"/>
            </w:pPr>
          </w:p>
        </w:tc>
        <w:tc>
          <w:tcPr>
            <w:tcW w:w="4899" w:type="dxa"/>
            <w:shd w:val="clear" w:color="auto" w:fill="auto"/>
            <w:vAlign w:val="center"/>
          </w:tcPr>
          <w:p w14:paraId="170FE1D3" w14:textId="77777777" w:rsidR="00FB521C" w:rsidRDefault="00FB521C" w:rsidP="006E7B32">
            <w:pPr>
              <w:spacing w:before="60"/>
              <w:jc w:val="both"/>
            </w:pPr>
          </w:p>
        </w:tc>
        <w:tc>
          <w:tcPr>
            <w:tcW w:w="2552" w:type="dxa"/>
            <w:shd w:val="clear" w:color="auto" w:fill="auto"/>
            <w:vAlign w:val="center"/>
          </w:tcPr>
          <w:p w14:paraId="57572694" w14:textId="77777777" w:rsidR="00FB521C" w:rsidRPr="00FA1DBA" w:rsidRDefault="00FB521C" w:rsidP="006E7B32">
            <w:pPr>
              <w:spacing w:before="60"/>
              <w:jc w:val="center"/>
              <w:rPr>
                <w:bCs/>
              </w:rPr>
            </w:pPr>
          </w:p>
        </w:tc>
        <w:tc>
          <w:tcPr>
            <w:tcW w:w="2551" w:type="dxa"/>
            <w:shd w:val="clear" w:color="auto" w:fill="auto"/>
            <w:vAlign w:val="center"/>
          </w:tcPr>
          <w:p w14:paraId="456FEE2E" w14:textId="77777777" w:rsidR="00FB521C" w:rsidRDefault="00FB521C" w:rsidP="006E7B32">
            <w:pPr>
              <w:spacing w:before="60"/>
              <w:jc w:val="both"/>
            </w:pPr>
          </w:p>
        </w:tc>
      </w:tr>
      <w:tr w:rsidR="00FB521C" w:rsidRPr="00FA1DBA" w14:paraId="7CA84A92" w14:textId="77777777" w:rsidTr="00AE56B2">
        <w:tc>
          <w:tcPr>
            <w:tcW w:w="709" w:type="dxa"/>
            <w:shd w:val="clear" w:color="auto" w:fill="auto"/>
            <w:vAlign w:val="center"/>
          </w:tcPr>
          <w:p w14:paraId="1B335EB7" w14:textId="77777777" w:rsidR="00FB521C" w:rsidRPr="00D82E33" w:rsidRDefault="00FB521C" w:rsidP="006E7B32">
            <w:pPr>
              <w:spacing w:before="60"/>
              <w:jc w:val="center"/>
              <w:rPr>
                <w:bCs/>
              </w:rPr>
            </w:pPr>
            <w:r>
              <w:rPr>
                <w:bCs/>
              </w:rPr>
              <w:t>2.1</w:t>
            </w:r>
          </w:p>
        </w:tc>
        <w:tc>
          <w:tcPr>
            <w:tcW w:w="3400" w:type="dxa"/>
            <w:shd w:val="clear" w:color="auto" w:fill="auto"/>
            <w:vAlign w:val="center"/>
          </w:tcPr>
          <w:p w14:paraId="1CC54236" w14:textId="77777777" w:rsidR="00FB521C" w:rsidRPr="00D82E33" w:rsidRDefault="00FB521C" w:rsidP="006E7B32">
            <w:pPr>
              <w:spacing w:before="60"/>
              <w:jc w:val="both"/>
            </w:pPr>
            <w:r w:rsidRPr="00C3738E">
              <w:rPr>
                <w:bCs/>
              </w:rPr>
              <w:t xml:space="preserve">Chi điều tra, khảo sát, ghi nhận hiện trạng, đo đạc, kiểm đếm, thống kê, phân loại diện tích đất và xác định nguồn gốc đất và tài sản gắn liền với đất thu hồi gồm: </w:t>
            </w:r>
            <w:r w:rsidRPr="00D60633">
              <w:rPr>
                <w:bCs/>
              </w:rPr>
              <w:t>Phát tờ khai, hướng dẫn người có đất, chủ sở hữu tài sản kê khai</w:t>
            </w:r>
            <w:r w:rsidRPr="00C3738E">
              <w:rPr>
                <w:bCs/>
              </w:rPr>
              <w:t xml:space="preserve">; </w:t>
            </w:r>
            <w:r w:rsidRPr="00C3738E">
              <w:rPr>
                <w:bCs/>
              </w:rPr>
              <w:lastRenderedPageBreak/>
              <w:t>trích đo địa chính thửa đất đối với thửa đất tại nơi chưa có bản đồ địa chính phục vụ bồi thường, giải phóng mặt bằng; đo đạc xác định diện tích thực tế các thửa đất nằm trong ranh giới khu đất thu hồi để thực hiện dự án (nếu có) của từng người có đất thu hồi làm căn cứ thực hiện việc bồi thường, hỗ trợ, tái định cư khi Nhà nước thu hồi đất trong trường hợp phải đo đạc lại; kiểm kê số lượng nhà, công trình, cây trồng, vật nuôi và tài sản khác bị thiệt hại khi Nhà nước thu hồi đất của từng chủ sở hữu tài sản; kiểm tra, đối chiếu giữa tờ khai với kết quả kiểm kê, xác định mức độ thiệt hại với từng người có đất thu hồi, chủ sở hữu tài sản cụ thể; tính toán giá trị thiệt hại về đất, nhà, công trình, cây trồng, vật nuôi và tài sản khác, chi phí đăng báo và phát sóng trên đài phát thanh hoặc truyền hình</w:t>
            </w:r>
            <w:r>
              <w:rPr>
                <w:bCs/>
              </w:rPr>
              <w:t>.</w:t>
            </w:r>
          </w:p>
        </w:tc>
        <w:tc>
          <w:tcPr>
            <w:tcW w:w="2049" w:type="dxa"/>
            <w:shd w:val="clear" w:color="auto" w:fill="auto"/>
            <w:vAlign w:val="center"/>
          </w:tcPr>
          <w:p w14:paraId="5689E024" w14:textId="77777777" w:rsidR="00FB521C" w:rsidRDefault="00FB521C" w:rsidP="006E7B32">
            <w:pPr>
              <w:spacing w:before="60"/>
              <w:jc w:val="both"/>
            </w:pPr>
            <w:r>
              <w:lastRenderedPageBreak/>
              <w:t xml:space="preserve">- Mức chi đối với dự án, tiểu dự án theo tuyến: </w:t>
            </w:r>
            <w:r w:rsidRPr="00A0499E">
              <w:t>300.000 đồng/người/ngày</w:t>
            </w:r>
            <w:r>
              <w:t xml:space="preserve"> </w:t>
            </w:r>
            <w:r w:rsidRPr="00621874">
              <w:rPr>
                <w:i/>
                <w:iCs/>
              </w:rPr>
              <w:t xml:space="preserve">(150.000 </w:t>
            </w:r>
            <w:r>
              <w:rPr>
                <w:i/>
                <w:iCs/>
              </w:rPr>
              <w:t>(đ</w:t>
            </w:r>
            <w:r w:rsidRPr="00621874">
              <w:rPr>
                <w:i/>
                <w:iCs/>
              </w:rPr>
              <w:t>ồng/người/buổi)</w:t>
            </w:r>
            <w:r>
              <w:t>;</w:t>
            </w:r>
          </w:p>
          <w:p w14:paraId="0268ACB5" w14:textId="77777777" w:rsidR="00FB521C" w:rsidRDefault="00FB521C" w:rsidP="006E7B32">
            <w:pPr>
              <w:spacing w:before="60"/>
              <w:jc w:val="both"/>
            </w:pPr>
          </w:p>
          <w:p w14:paraId="04B65740" w14:textId="77777777" w:rsidR="00FB521C" w:rsidRDefault="00FB521C" w:rsidP="006E7B32">
            <w:pPr>
              <w:spacing w:before="60"/>
              <w:jc w:val="both"/>
            </w:pPr>
          </w:p>
          <w:p w14:paraId="623DEE45" w14:textId="77777777" w:rsidR="00FB521C" w:rsidRDefault="00FB521C" w:rsidP="006E7B32">
            <w:pPr>
              <w:spacing w:before="60"/>
              <w:jc w:val="both"/>
            </w:pPr>
          </w:p>
          <w:p w14:paraId="7CEAAA7D" w14:textId="77777777" w:rsidR="00FB521C" w:rsidRDefault="00FB521C" w:rsidP="006E7B32">
            <w:pPr>
              <w:spacing w:before="60"/>
              <w:jc w:val="both"/>
            </w:pPr>
          </w:p>
          <w:p w14:paraId="519B81BC" w14:textId="77777777" w:rsidR="00FB521C" w:rsidRDefault="00FB521C" w:rsidP="006E7B32">
            <w:pPr>
              <w:spacing w:before="60"/>
              <w:jc w:val="both"/>
            </w:pPr>
          </w:p>
          <w:p w14:paraId="55CCDABE" w14:textId="77777777" w:rsidR="00FB521C" w:rsidRDefault="00FB521C" w:rsidP="006E7B32">
            <w:pPr>
              <w:spacing w:before="60"/>
              <w:jc w:val="both"/>
            </w:pPr>
          </w:p>
          <w:p w14:paraId="2EF095DF" w14:textId="77777777" w:rsidR="00FB521C" w:rsidRDefault="00FB521C" w:rsidP="006E7B32">
            <w:pPr>
              <w:spacing w:before="60"/>
              <w:jc w:val="both"/>
            </w:pPr>
          </w:p>
          <w:p w14:paraId="5EB26699" w14:textId="77777777" w:rsidR="00FB521C" w:rsidRDefault="00FB521C" w:rsidP="006E7B32">
            <w:pPr>
              <w:spacing w:before="60"/>
              <w:jc w:val="both"/>
            </w:pPr>
          </w:p>
          <w:p w14:paraId="7D16EC92" w14:textId="77777777" w:rsidR="00FB521C" w:rsidRDefault="00FB521C" w:rsidP="006E7B32">
            <w:pPr>
              <w:spacing w:before="60"/>
              <w:jc w:val="both"/>
            </w:pPr>
          </w:p>
          <w:p w14:paraId="737E99F1" w14:textId="77777777" w:rsidR="00FB521C" w:rsidRDefault="00FB521C" w:rsidP="006E7B32">
            <w:pPr>
              <w:spacing w:before="60"/>
              <w:jc w:val="both"/>
            </w:pPr>
          </w:p>
          <w:p w14:paraId="5AE4AAF6" w14:textId="77777777" w:rsidR="00FB521C" w:rsidRDefault="00FB521C" w:rsidP="006E7B32">
            <w:pPr>
              <w:spacing w:before="60"/>
              <w:jc w:val="both"/>
            </w:pPr>
          </w:p>
          <w:p w14:paraId="117F7550" w14:textId="77777777" w:rsidR="00FB521C" w:rsidRDefault="00FB521C" w:rsidP="006E7B32">
            <w:pPr>
              <w:spacing w:before="60"/>
              <w:jc w:val="both"/>
            </w:pPr>
          </w:p>
          <w:p w14:paraId="61C43EA6" w14:textId="77777777" w:rsidR="00FB521C" w:rsidRPr="003E2348" w:rsidRDefault="00FB521C" w:rsidP="006E7B32">
            <w:pPr>
              <w:spacing w:before="60"/>
              <w:jc w:val="both"/>
            </w:pPr>
            <w:r>
              <w:t xml:space="preserve">- Mức chi đối với dự án, tiểu dự án không theo tuyến: </w:t>
            </w:r>
            <w:r w:rsidRPr="00A0499E">
              <w:t>250.000</w:t>
            </w:r>
            <w:r>
              <w:t xml:space="preserve"> </w:t>
            </w:r>
            <w:r w:rsidRPr="00A0499E">
              <w:t xml:space="preserve">đồng/người/ngày </w:t>
            </w:r>
            <w:r w:rsidRPr="00621874">
              <w:rPr>
                <w:i/>
                <w:iCs/>
              </w:rPr>
              <w:t>(125.000 đồng/người/buổi)</w:t>
            </w:r>
            <w:r>
              <w:t>.</w:t>
            </w:r>
          </w:p>
        </w:tc>
        <w:tc>
          <w:tcPr>
            <w:tcW w:w="4899" w:type="dxa"/>
            <w:shd w:val="clear" w:color="auto" w:fill="auto"/>
            <w:vAlign w:val="center"/>
          </w:tcPr>
          <w:p w14:paraId="40A4562C" w14:textId="77777777" w:rsidR="00FB521C" w:rsidRDefault="00FB521C" w:rsidP="006E7B32">
            <w:pPr>
              <w:spacing w:before="60"/>
              <w:jc w:val="both"/>
            </w:pPr>
            <w:r>
              <w:lastRenderedPageBreak/>
              <w:t xml:space="preserve">- Tham khảo đơn giá nhân công xây dựng tại địa bàn Quảng Ngãi (cũ) theo Quyết định số 321/QĐ-UBND ngày 19/4/2024, lấy mức trung bình của nhóm 1 tương đương mức nhân công bậc 3,5/7 thuộc Khu vực 4 (huyện Lý Sơn) là 286.700 đồng/người/ngày; đơn giá nhân công xây dựng tại địa bàn Kon Tum (cũ) theo Công </w:t>
            </w:r>
            <w:r>
              <w:lastRenderedPageBreak/>
              <w:t>văn số 89/SXD-HĐXD ngày 10/01/2025 của Sở Xây dựng, lấy mức trung bình của nhóm 1 tương đương mức nhân công bậc 3,5/7 thuộc Khu vực 4 thuộc các huyện còn lại là 245.500 đồng/người/ngày.</w:t>
            </w:r>
          </w:p>
          <w:p w14:paraId="7B8AB717" w14:textId="77777777" w:rsidR="00FB521C" w:rsidRDefault="00FB521C" w:rsidP="006E7B32">
            <w:pPr>
              <w:spacing w:before="60"/>
              <w:jc w:val="both"/>
            </w:pPr>
            <w:r>
              <w:t xml:space="preserve">Do đó, để đảm bảo thống nhất, phù hợp với điều kiện kinh tế của tỉnh Quảng Ngãi mới. Sở Tài chính đề xuất mức chi </w:t>
            </w:r>
            <w:r w:rsidRPr="00A0499E">
              <w:t>300.000 đồng/người/ngày</w:t>
            </w:r>
            <w:r>
              <w:t xml:space="preserve"> </w:t>
            </w:r>
            <w:r w:rsidRPr="00621874">
              <w:rPr>
                <w:i/>
                <w:iCs/>
              </w:rPr>
              <w:t xml:space="preserve">(150.000 </w:t>
            </w:r>
            <w:r>
              <w:rPr>
                <w:i/>
                <w:iCs/>
              </w:rPr>
              <w:t>(đ</w:t>
            </w:r>
            <w:r w:rsidRPr="00621874">
              <w:rPr>
                <w:i/>
                <w:iCs/>
              </w:rPr>
              <w:t>ồng/người/buổi)</w:t>
            </w:r>
            <w:r>
              <w:t xml:space="preserve">. Mức chi này tương đồng với mức chi tại </w:t>
            </w:r>
            <w:r w:rsidRPr="00396033">
              <w:t>Quyết định số 62/2024/QĐ-UBND ngày 18/11/2024 của UBND tỉnh Quảng Ngãi cũ</w:t>
            </w:r>
            <w:r>
              <w:t xml:space="preserve"> đối với dự án, tiểu dự án theo tuyến tại là </w:t>
            </w:r>
            <w:r w:rsidRPr="00A0499E">
              <w:t>300.000 đồng/người/ngày</w:t>
            </w:r>
            <w:r>
              <w:t xml:space="preserve"> </w:t>
            </w:r>
            <w:r w:rsidRPr="00621874">
              <w:rPr>
                <w:i/>
                <w:iCs/>
              </w:rPr>
              <w:t xml:space="preserve">(150.000 </w:t>
            </w:r>
            <w:r>
              <w:rPr>
                <w:i/>
                <w:iCs/>
              </w:rPr>
              <w:t>(đ</w:t>
            </w:r>
            <w:r w:rsidRPr="00621874">
              <w:rPr>
                <w:i/>
                <w:iCs/>
              </w:rPr>
              <w:t>ồng/người/buổi)</w:t>
            </w:r>
            <w:r>
              <w:t>.</w:t>
            </w:r>
          </w:p>
          <w:p w14:paraId="139ED6C8" w14:textId="77777777" w:rsidR="00FB521C" w:rsidRDefault="00FB521C" w:rsidP="006E7B32">
            <w:pPr>
              <w:spacing w:before="60"/>
              <w:jc w:val="both"/>
            </w:pPr>
            <w:r>
              <w:t>- Tham khảo đơn giá nhân công xây dựng tại địa bàn Quảng Ngãi (cũ) theo Quyết định số 321/QĐ-UBND ngày 19/4/2024, lấy mức trung bình của nhóm 1 tương đương mức nhân công bậc 3,5/7 thuộc Khu vực 4 (huyện Lý Sơn) là 286.700 đồng/người/ngày; đơn giá nhân công xây dựng tại địa bàn Kon Tum (cũ) theo Công văn số 89/SXD-HĐXD ngày 10/01/2025 của Sở Xây dựng, lấy mức trung bình của nhóm 1 tương đương mức nhân công bậc 3,5/7 thuộc Khu vực 4 thuộc các huyện còn lại là 245.500 đồng/người/ngày.</w:t>
            </w:r>
          </w:p>
          <w:p w14:paraId="4FA28003" w14:textId="77777777" w:rsidR="00FB521C" w:rsidRPr="00D82E33" w:rsidRDefault="00FB521C" w:rsidP="006E7B32">
            <w:pPr>
              <w:spacing w:before="60"/>
              <w:jc w:val="both"/>
            </w:pPr>
            <w:r>
              <w:t xml:space="preserve">Do đó, để đảm bảo thống nhất, phù hợp với điều kiện kinh tế của tỉnh Quảng Ngãi mới. Sở Tài chính đề xuất mức chi </w:t>
            </w:r>
            <w:r w:rsidRPr="00A0499E">
              <w:t>250.000</w:t>
            </w:r>
            <w:r>
              <w:t xml:space="preserve"> </w:t>
            </w:r>
            <w:r w:rsidRPr="00A0499E">
              <w:t xml:space="preserve">đồng/người/ngày </w:t>
            </w:r>
            <w:r w:rsidRPr="00621874">
              <w:rPr>
                <w:i/>
                <w:iCs/>
              </w:rPr>
              <w:t>(125.000 đồng/người/buổi)</w:t>
            </w:r>
            <w:r>
              <w:t xml:space="preserve">. Mức chi này tương đồng với mức chi tại </w:t>
            </w:r>
            <w:r w:rsidRPr="00396033">
              <w:t>Quyết định số 62/2024/QĐ-UBND ngày 18/11/2024 của UBND tỉnh Quảng Ngãi cũ</w:t>
            </w:r>
            <w:r>
              <w:t xml:space="preserve"> mức chi đối với dự án, tiểu dự án không </w:t>
            </w:r>
            <w:r>
              <w:lastRenderedPageBreak/>
              <w:t xml:space="preserve">theo tuyến là  </w:t>
            </w:r>
            <w:r w:rsidRPr="00A0499E">
              <w:t>250.000</w:t>
            </w:r>
            <w:r>
              <w:t xml:space="preserve"> </w:t>
            </w:r>
            <w:r w:rsidRPr="00A0499E">
              <w:t xml:space="preserve">đồng/người/ngày </w:t>
            </w:r>
            <w:r w:rsidRPr="00621874">
              <w:rPr>
                <w:i/>
                <w:iCs/>
              </w:rPr>
              <w:t>(125.000 đồng/người/buổi)</w:t>
            </w:r>
            <w:r>
              <w:t>.</w:t>
            </w:r>
          </w:p>
        </w:tc>
        <w:tc>
          <w:tcPr>
            <w:tcW w:w="2552" w:type="dxa"/>
            <w:shd w:val="clear" w:color="auto" w:fill="auto"/>
            <w:vAlign w:val="center"/>
          </w:tcPr>
          <w:p w14:paraId="2815C643" w14:textId="77777777" w:rsidR="00FB521C" w:rsidRPr="00EC4E2D" w:rsidRDefault="00FB521C" w:rsidP="006E7B32">
            <w:pPr>
              <w:spacing w:before="60"/>
              <w:jc w:val="center"/>
              <w:rPr>
                <w:bCs/>
              </w:rPr>
            </w:pPr>
            <w:r w:rsidRPr="00FA1DBA">
              <w:rPr>
                <w:bCs/>
              </w:rPr>
              <w:lastRenderedPageBreak/>
              <w:t>200.000 đồng/người/ngày</w:t>
            </w:r>
          </w:p>
        </w:tc>
        <w:tc>
          <w:tcPr>
            <w:tcW w:w="2551" w:type="dxa"/>
            <w:shd w:val="clear" w:color="auto" w:fill="auto"/>
            <w:vAlign w:val="center"/>
          </w:tcPr>
          <w:p w14:paraId="6663C3A4" w14:textId="77777777" w:rsidR="00FB521C" w:rsidRDefault="00FB521C" w:rsidP="006E7B32">
            <w:pPr>
              <w:spacing w:before="60"/>
              <w:jc w:val="both"/>
            </w:pPr>
            <w:r>
              <w:t xml:space="preserve">- Mức chi đối với dự án, tiểu dự án theo tuyến: </w:t>
            </w:r>
            <w:r w:rsidRPr="00A0499E">
              <w:t>300.000 đồng/người/ngày</w:t>
            </w:r>
            <w:r>
              <w:t xml:space="preserve"> </w:t>
            </w:r>
            <w:r w:rsidRPr="00621874">
              <w:rPr>
                <w:i/>
                <w:iCs/>
              </w:rPr>
              <w:t xml:space="preserve">(150.000 </w:t>
            </w:r>
            <w:r>
              <w:rPr>
                <w:i/>
                <w:iCs/>
              </w:rPr>
              <w:t>(đ</w:t>
            </w:r>
            <w:r w:rsidRPr="00621874">
              <w:rPr>
                <w:i/>
                <w:iCs/>
              </w:rPr>
              <w:t>ồng/người/buổi)</w:t>
            </w:r>
            <w:r>
              <w:t>;</w:t>
            </w:r>
          </w:p>
          <w:p w14:paraId="1C555979" w14:textId="77777777" w:rsidR="00FB521C" w:rsidRDefault="00FB521C" w:rsidP="006E7B32">
            <w:pPr>
              <w:spacing w:before="60"/>
              <w:jc w:val="both"/>
            </w:pPr>
          </w:p>
          <w:p w14:paraId="11564A35" w14:textId="77777777" w:rsidR="00FB521C" w:rsidRDefault="00FB521C" w:rsidP="006E7B32">
            <w:pPr>
              <w:spacing w:before="60"/>
              <w:jc w:val="both"/>
            </w:pPr>
          </w:p>
          <w:p w14:paraId="36697F2A" w14:textId="77777777" w:rsidR="00FB521C" w:rsidRDefault="00FB521C" w:rsidP="006E7B32">
            <w:pPr>
              <w:spacing w:before="60"/>
              <w:jc w:val="both"/>
            </w:pPr>
          </w:p>
          <w:p w14:paraId="084032AC" w14:textId="77777777" w:rsidR="00FB521C" w:rsidRDefault="00FB521C" w:rsidP="006E7B32">
            <w:pPr>
              <w:spacing w:before="60"/>
              <w:jc w:val="both"/>
            </w:pPr>
          </w:p>
          <w:p w14:paraId="21E49DBE" w14:textId="77777777" w:rsidR="00FB521C" w:rsidRDefault="00FB521C" w:rsidP="006E7B32">
            <w:pPr>
              <w:spacing w:before="60"/>
              <w:jc w:val="both"/>
            </w:pPr>
          </w:p>
          <w:p w14:paraId="5A8450C6" w14:textId="77777777" w:rsidR="00FB521C" w:rsidRDefault="00FB521C" w:rsidP="006E7B32">
            <w:pPr>
              <w:spacing w:before="60"/>
              <w:jc w:val="both"/>
            </w:pPr>
          </w:p>
          <w:p w14:paraId="211B9219" w14:textId="77777777" w:rsidR="00FB521C" w:rsidRDefault="00FB521C" w:rsidP="006E7B32">
            <w:pPr>
              <w:spacing w:before="60"/>
              <w:jc w:val="both"/>
            </w:pPr>
          </w:p>
          <w:p w14:paraId="39C09E93" w14:textId="77777777" w:rsidR="00FB521C" w:rsidRDefault="00FB521C" w:rsidP="006E7B32">
            <w:pPr>
              <w:spacing w:before="60"/>
              <w:jc w:val="both"/>
            </w:pPr>
          </w:p>
          <w:p w14:paraId="2D9050E9" w14:textId="77777777" w:rsidR="00FB521C" w:rsidRDefault="00FB521C" w:rsidP="006E7B32">
            <w:pPr>
              <w:spacing w:before="60"/>
              <w:jc w:val="both"/>
            </w:pPr>
          </w:p>
          <w:p w14:paraId="147CB684" w14:textId="77777777" w:rsidR="00FB521C" w:rsidRDefault="00FB521C" w:rsidP="006E7B32">
            <w:pPr>
              <w:spacing w:before="60"/>
              <w:jc w:val="both"/>
            </w:pPr>
          </w:p>
          <w:p w14:paraId="0F729E74" w14:textId="77777777" w:rsidR="00FB521C" w:rsidRDefault="00FB521C" w:rsidP="006E7B32">
            <w:pPr>
              <w:spacing w:before="60"/>
              <w:jc w:val="both"/>
            </w:pPr>
          </w:p>
          <w:p w14:paraId="3B3579F8" w14:textId="77777777" w:rsidR="00FB521C" w:rsidRDefault="00FB521C" w:rsidP="006E7B32">
            <w:pPr>
              <w:spacing w:before="60"/>
              <w:jc w:val="both"/>
            </w:pPr>
          </w:p>
          <w:p w14:paraId="0D94F0EB" w14:textId="77777777" w:rsidR="00FB521C" w:rsidRDefault="00FB521C" w:rsidP="006E7B32">
            <w:pPr>
              <w:spacing w:before="60"/>
              <w:jc w:val="both"/>
            </w:pPr>
          </w:p>
          <w:p w14:paraId="25EB2856" w14:textId="77777777" w:rsidR="00FB521C" w:rsidRDefault="00FB521C" w:rsidP="006E7B32">
            <w:pPr>
              <w:spacing w:before="60"/>
              <w:jc w:val="both"/>
            </w:pPr>
            <w:r>
              <w:t xml:space="preserve">- Mức chi đối với dự án, tiểu dự án không theo tuyến: </w:t>
            </w:r>
            <w:r w:rsidRPr="00A0499E">
              <w:t>250.000</w:t>
            </w:r>
            <w:r>
              <w:t xml:space="preserve"> </w:t>
            </w:r>
            <w:r w:rsidRPr="00A0499E">
              <w:t xml:space="preserve">đồng/người/ngày </w:t>
            </w:r>
            <w:r w:rsidRPr="00621874">
              <w:rPr>
                <w:i/>
                <w:iCs/>
              </w:rPr>
              <w:t>(125.000 đồng/người/buổi)</w:t>
            </w:r>
            <w:r>
              <w:t>.</w:t>
            </w:r>
          </w:p>
          <w:p w14:paraId="4977313A" w14:textId="77777777" w:rsidR="00FB521C" w:rsidRPr="00D82E33" w:rsidRDefault="00FB521C" w:rsidP="006E7B32">
            <w:pPr>
              <w:spacing w:before="60"/>
              <w:jc w:val="both"/>
            </w:pPr>
          </w:p>
        </w:tc>
      </w:tr>
      <w:tr w:rsidR="00FB521C" w:rsidRPr="00FA1DBA" w14:paraId="2212AEB0" w14:textId="77777777" w:rsidTr="00AE56B2">
        <w:tc>
          <w:tcPr>
            <w:tcW w:w="709" w:type="dxa"/>
            <w:shd w:val="clear" w:color="auto" w:fill="auto"/>
            <w:vAlign w:val="center"/>
          </w:tcPr>
          <w:p w14:paraId="5F41AE56" w14:textId="77777777" w:rsidR="00FB521C" w:rsidRDefault="00FB521C" w:rsidP="006E7B32">
            <w:pPr>
              <w:spacing w:before="60"/>
              <w:jc w:val="center"/>
              <w:rPr>
                <w:bCs/>
              </w:rPr>
            </w:pPr>
            <w:r>
              <w:rPr>
                <w:bCs/>
              </w:rPr>
              <w:lastRenderedPageBreak/>
              <w:t>2.2</w:t>
            </w:r>
          </w:p>
        </w:tc>
        <w:tc>
          <w:tcPr>
            <w:tcW w:w="3400" w:type="dxa"/>
            <w:shd w:val="clear" w:color="auto" w:fill="auto"/>
            <w:vAlign w:val="center"/>
          </w:tcPr>
          <w:p w14:paraId="75C9F746" w14:textId="77777777" w:rsidR="00FB521C" w:rsidRPr="00C3738E" w:rsidRDefault="00FB521C" w:rsidP="006E7B32">
            <w:pPr>
              <w:spacing w:before="60"/>
              <w:jc w:val="both"/>
              <w:rPr>
                <w:bCs/>
              </w:rPr>
            </w:pPr>
            <w:r>
              <w:t xml:space="preserve">- Đối với nội dung chi: </w:t>
            </w:r>
            <w:r>
              <w:rPr>
                <w:i/>
                <w:iCs/>
              </w:rPr>
              <w:t>“</w:t>
            </w:r>
            <w:r w:rsidRPr="00E13F9E">
              <w:rPr>
                <w:bCs/>
                <w:i/>
                <w:iCs/>
              </w:rPr>
              <w:t>trích đo địa chính thửa đất đối với thửa đất tại nơi chưa có bản đồ địa chính phục vụ bồi thường, giải phóng mặt bằng; đo đạc xác định diện tích thực tế các thửa đất nằm trong ranh giới khu đất thu hồi để thực hiện dự án (nếu có) của từng người có đất thu hồi làm căn cứ thực hiện việc bồi thường, hỗ trợ, tái định cư khi Nhà nước thu hồi đất trong trường hợp phải đo đạc lại</w:t>
            </w:r>
            <w:r>
              <w:rPr>
                <w:bCs/>
                <w:i/>
                <w:iCs/>
              </w:rPr>
              <w:t xml:space="preserve">; </w:t>
            </w:r>
            <w:r w:rsidRPr="00501C6B">
              <w:rPr>
                <w:bCs/>
                <w:i/>
                <w:iCs/>
              </w:rPr>
              <w:t>chi phí đăng báo và phát sóng trên đài phát thanh hoặc truyền hình</w:t>
            </w:r>
            <w:r>
              <w:rPr>
                <w:bCs/>
                <w:i/>
                <w:iCs/>
              </w:rPr>
              <w:t xml:space="preserve">”, </w:t>
            </w:r>
            <w:r>
              <w:rPr>
                <w:bCs/>
              </w:rPr>
              <w:t xml:space="preserve">Sở Tài chính đề xuất chi theo </w:t>
            </w:r>
            <w:r w:rsidRPr="003E2348">
              <w:rPr>
                <w:bCs/>
              </w:rPr>
              <w:t>nhu cầu thực tế đẩm bảo tiết kiệm, hiệu quả và phù hợp với đặc điểm từng dự án, xác định trên cơ sở chứng từ thanh toán hợp pháp, hợp lệ</w:t>
            </w:r>
            <w:r>
              <w:rPr>
                <w:bCs/>
              </w:rPr>
              <w:t>.</w:t>
            </w:r>
          </w:p>
        </w:tc>
        <w:tc>
          <w:tcPr>
            <w:tcW w:w="2049" w:type="dxa"/>
            <w:shd w:val="clear" w:color="auto" w:fill="auto"/>
            <w:vAlign w:val="center"/>
          </w:tcPr>
          <w:p w14:paraId="6020370F" w14:textId="77777777" w:rsidR="00FB521C" w:rsidRDefault="00FB521C" w:rsidP="006E7B32">
            <w:pPr>
              <w:spacing w:before="60"/>
              <w:jc w:val="center"/>
            </w:pPr>
            <w:r>
              <w:t>Chi theo nhu cầu thực tế đảm bảo tiết kiệm, hiệu quả và phù hợp với đặc điểm từng dự án, xác định trên cơ sở chứng từ thanh toán hợp pháp, hợp lệ.</w:t>
            </w:r>
          </w:p>
        </w:tc>
        <w:tc>
          <w:tcPr>
            <w:tcW w:w="4899" w:type="dxa"/>
            <w:shd w:val="clear" w:color="auto" w:fill="auto"/>
            <w:vAlign w:val="center"/>
          </w:tcPr>
          <w:p w14:paraId="4EED1363" w14:textId="77777777" w:rsidR="00FB521C" w:rsidRDefault="00FB521C" w:rsidP="006E7B32">
            <w:pPr>
              <w:spacing w:before="60"/>
              <w:jc w:val="both"/>
            </w:pPr>
            <w:r>
              <w:t xml:space="preserve">Sở Tài chính đề xuất theo nhu cầu thực tế đảm bảo tiết kiệm, hiệu quả, thống nhất sau khi hai tỉnh sáp nhập và phù hợp với </w:t>
            </w:r>
            <w:r w:rsidRPr="00396033">
              <w:t>Quyết định số 62/2024/QĐ-UBND ngày 18/11/2024 của UBND tỉnh Quảng Ngãi cũ</w:t>
            </w:r>
            <w:r>
              <w:t xml:space="preserve">; </w:t>
            </w:r>
            <w:r w:rsidRPr="00D90A8C">
              <w:t>Quyết định số 74/2024/QĐ-UBND ngày 01/12/2024 của UBND tỉnh Kon Tum cũ</w:t>
            </w:r>
            <w:r>
              <w:t>.</w:t>
            </w:r>
          </w:p>
        </w:tc>
        <w:tc>
          <w:tcPr>
            <w:tcW w:w="2552" w:type="dxa"/>
            <w:shd w:val="clear" w:color="auto" w:fill="auto"/>
            <w:vAlign w:val="center"/>
          </w:tcPr>
          <w:p w14:paraId="780DAE1A" w14:textId="77777777" w:rsidR="00FB521C" w:rsidRPr="00FA1DBA" w:rsidRDefault="00FB521C" w:rsidP="006E7B32">
            <w:pPr>
              <w:spacing w:before="60"/>
              <w:jc w:val="center"/>
              <w:rPr>
                <w:bCs/>
              </w:rPr>
            </w:pPr>
            <w:r>
              <w:rPr>
                <w:bCs/>
              </w:rPr>
              <w:t xml:space="preserve">- </w:t>
            </w:r>
            <w:r w:rsidRPr="00C12228">
              <w:rPr>
                <w:bCs/>
              </w:rPr>
              <w:t>Riêng nội dung chi:</w:t>
            </w:r>
            <w:r w:rsidRPr="00E13F9E">
              <w:rPr>
                <w:bCs/>
                <w:i/>
                <w:iCs/>
              </w:rPr>
              <w:t xml:space="preserve"> trích đo địa chính thửa đất đối với thửa đất tại nơi chưa có bản đồ địa chính phục vụ bồi thường, giải phóng mặt bằng; đo đạc xác định diện tích thực tế các thửa đất nằm trong ranh giới khu đất thu hồi để thực hiện dự án (nếu có) của từng người có đất thu hồi làm căn cứ thực hiện việc bồi thường, hỗ trợ, tái định cư khi Nhà nước thu hồi đất trong trường hợp phải đo đạc lại</w:t>
            </w:r>
            <w:r>
              <w:rPr>
                <w:bCs/>
                <w:i/>
                <w:iCs/>
              </w:rPr>
              <w:t xml:space="preserve">; </w:t>
            </w:r>
            <w:r w:rsidRPr="00501C6B">
              <w:rPr>
                <w:bCs/>
                <w:i/>
                <w:iCs/>
              </w:rPr>
              <w:t>chi phí đăng báo và phát sóng trên đài phát thanh hoặc truyền hình</w:t>
            </w:r>
            <w:r w:rsidRPr="00E13F9E">
              <w:rPr>
                <w:bCs/>
                <w:i/>
                <w:iCs/>
              </w:rPr>
              <w:t xml:space="preserve"> </w:t>
            </w:r>
            <w:r w:rsidRPr="0000375B">
              <w:rPr>
                <w:b/>
                <w:i/>
                <w:iCs/>
                <w:u w:val="single"/>
              </w:rPr>
              <w:t>được quy định chi theo nhu cầu thực tế đẩm bảo tiết kiệm, hiệu quả và phù hợp với đặc điểm từng dự án, xác định trên cơ sở chứng từ thanh toán hợp pháp, hợp lệ</w:t>
            </w:r>
            <w:r>
              <w:rPr>
                <w:bCs/>
              </w:rPr>
              <w:t>.</w:t>
            </w:r>
          </w:p>
        </w:tc>
        <w:tc>
          <w:tcPr>
            <w:tcW w:w="2551" w:type="dxa"/>
            <w:shd w:val="clear" w:color="auto" w:fill="auto"/>
            <w:vAlign w:val="center"/>
          </w:tcPr>
          <w:p w14:paraId="3FDD264A" w14:textId="77777777" w:rsidR="00FB521C" w:rsidRDefault="00FB521C" w:rsidP="006E7B32">
            <w:pPr>
              <w:spacing w:before="60"/>
              <w:jc w:val="center"/>
            </w:pPr>
            <w:r>
              <w:t xml:space="preserve">- Riêng nội dung chi: </w:t>
            </w:r>
            <w:r w:rsidRPr="00C12228">
              <w:rPr>
                <w:i/>
                <w:iCs/>
              </w:rPr>
              <w:t>trích đo địa chính thửa đất đối với thửa đất tại nơi chưa có bản đồ địa chính phục vụ bồi thường, giải phóng mặt bằng</w:t>
            </w:r>
            <w:r>
              <w:rPr>
                <w:i/>
                <w:iCs/>
              </w:rPr>
              <w:t xml:space="preserve"> </w:t>
            </w:r>
            <w:r w:rsidRPr="00CC495C">
              <w:rPr>
                <w:b/>
                <w:bCs/>
                <w:i/>
                <w:iCs/>
                <w:u w:val="single"/>
              </w:rPr>
              <w:t>chưa được quy định mức chi</w:t>
            </w:r>
            <w:r>
              <w:rPr>
                <w:b/>
                <w:bCs/>
                <w:i/>
                <w:iCs/>
                <w:u w:val="single"/>
              </w:rPr>
              <w:t xml:space="preserve"> </w:t>
            </w:r>
            <w:r>
              <w:t xml:space="preserve">và nội dung chi: </w:t>
            </w:r>
            <w:r w:rsidRPr="00501C6B">
              <w:rPr>
                <w:bCs/>
                <w:i/>
                <w:iCs/>
              </w:rPr>
              <w:t>chi phí đăng báo và phát sóng trên đài phát thanh hoặc truyền hình</w:t>
            </w:r>
            <w:r>
              <w:rPr>
                <w:bCs/>
                <w:i/>
                <w:iCs/>
              </w:rPr>
              <w:t xml:space="preserve"> </w:t>
            </w:r>
            <w:r w:rsidRPr="00D6161C">
              <w:rPr>
                <w:b/>
                <w:i/>
                <w:iCs/>
                <w:u w:val="single"/>
              </w:rPr>
              <w:t>được quy định mức chi thực hiện theo các quy định của pháp luật khác có liên quan</w:t>
            </w:r>
            <w:r>
              <w:rPr>
                <w:b/>
                <w:i/>
                <w:iCs/>
                <w:u w:val="single"/>
              </w:rPr>
              <w:t>.</w:t>
            </w:r>
          </w:p>
        </w:tc>
      </w:tr>
      <w:tr w:rsidR="00FB521C" w:rsidRPr="00FA1DBA" w14:paraId="546D9262" w14:textId="77777777" w:rsidTr="00AE56B2">
        <w:tc>
          <w:tcPr>
            <w:tcW w:w="709" w:type="dxa"/>
            <w:shd w:val="clear" w:color="auto" w:fill="auto"/>
            <w:vAlign w:val="center"/>
          </w:tcPr>
          <w:p w14:paraId="41C46C8E" w14:textId="77777777" w:rsidR="00FB521C" w:rsidRPr="00D82E33" w:rsidRDefault="00FB521C" w:rsidP="006E7B32">
            <w:pPr>
              <w:spacing w:before="60"/>
              <w:jc w:val="center"/>
              <w:rPr>
                <w:bCs/>
              </w:rPr>
            </w:pPr>
            <w:r>
              <w:rPr>
                <w:bCs/>
              </w:rPr>
              <w:t>3</w:t>
            </w:r>
          </w:p>
        </w:tc>
        <w:tc>
          <w:tcPr>
            <w:tcW w:w="3400" w:type="dxa"/>
            <w:shd w:val="clear" w:color="auto" w:fill="auto"/>
            <w:vAlign w:val="center"/>
          </w:tcPr>
          <w:p w14:paraId="27855C87" w14:textId="77777777" w:rsidR="00FB521C" w:rsidRPr="00D82E33" w:rsidRDefault="00FB521C" w:rsidP="006E7B32">
            <w:pPr>
              <w:spacing w:before="60"/>
              <w:jc w:val="both"/>
            </w:pPr>
            <w:r w:rsidRPr="00C3738E">
              <w:rPr>
                <w:bCs/>
              </w:rPr>
              <w:t xml:space="preserve">Chi phí lập, thẩm định, phê duyệt, công khai phương án bồi thường, hỗ trợ, tái định cư từ khâu tính </w:t>
            </w:r>
            <w:r w:rsidRPr="00C3738E">
              <w:rPr>
                <w:bCs/>
              </w:rPr>
              <w:lastRenderedPageBreak/>
              <w:t>toán, xác định mức bồi thường, hỗ trợ đến khâu phê duyệt phương án, thông báo công khai phương án bồi thường, hỗ trợ, tái định cư</w:t>
            </w:r>
            <w:r>
              <w:rPr>
                <w:bCs/>
              </w:rPr>
              <w:t>.</w:t>
            </w:r>
          </w:p>
        </w:tc>
        <w:tc>
          <w:tcPr>
            <w:tcW w:w="2049" w:type="dxa"/>
            <w:shd w:val="clear" w:color="auto" w:fill="auto"/>
            <w:vAlign w:val="center"/>
          </w:tcPr>
          <w:p w14:paraId="423B71D2" w14:textId="77777777" w:rsidR="00FB521C" w:rsidRDefault="00FB521C" w:rsidP="006E7B32">
            <w:pPr>
              <w:spacing w:before="60"/>
              <w:jc w:val="both"/>
            </w:pPr>
            <w:r>
              <w:lastRenderedPageBreak/>
              <w:t xml:space="preserve">- Mức chi đối với dự án, tiểu dự án theo tuyến: </w:t>
            </w:r>
            <w:r w:rsidRPr="00A0499E">
              <w:lastRenderedPageBreak/>
              <w:t>300.000 đồng/người/ngày</w:t>
            </w:r>
            <w:r>
              <w:t xml:space="preserve"> </w:t>
            </w:r>
            <w:r w:rsidRPr="00621874">
              <w:rPr>
                <w:i/>
                <w:iCs/>
              </w:rPr>
              <w:t xml:space="preserve">(150.000 </w:t>
            </w:r>
            <w:r>
              <w:rPr>
                <w:i/>
                <w:iCs/>
              </w:rPr>
              <w:t>(đ</w:t>
            </w:r>
            <w:r w:rsidRPr="00621874">
              <w:rPr>
                <w:i/>
                <w:iCs/>
              </w:rPr>
              <w:t>ồng/người/buổi)</w:t>
            </w:r>
            <w:r>
              <w:t>;</w:t>
            </w:r>
          </w:p>
          <w:p w14:paraId="7D8A69C4" w14:textId="77777777" w:rsidR="00FB521C" w:rsidRDefault="00FB521C" w:rsidP="006E7B32">
            <w:pPr>
              <w:spacing w:before="60"/>
              <w:jc w:val="both"/>
            </w:pPr>
          </w:p>
          <w:p w14:paraId="4208744C" w14:textId="77777777" w:rsidR="00FB521C" w:rsidRDefault="00FB521C" w:rsidP="006E7B32">
            <w:pPr>
              <w:spacing w:before="60"/>
              <w:jc w:val="both"/>
            </w:pPr>
          </w:p>
          <w:p w14:paraId="59625742" w14:textId="77777777" w:rsidR="00FB521C" w:rsidRDefault="00FB521C" w:rsidP="006E7B32">
            <w:pPr>
              <w:spacing w:before="60"/>
              <w:jc w:val="both"/>
            </w:pPr>
          </w:p>
          <w:p w14:paraId="2CBA5C0A" w14:textId="77777777" w:rsidR="00FB521C" w:rsidRDefault="00FB521C" w:rsidP="006E7B32">
            <w:pPr>
              <w:spacing w:before="60"/>
              <w:jc w:val="both"/>
            </w:pPr>
          </w:p>
          <w:p w14:paraId="0469B60A" w14:textId="77777777" w:rsidR="00FB521C" w:rsidRDefault="00FB521C" w:rsidP="006E7B32">
            <w:pPr>
              <w:spacing w:before="60"/>
              <w:jc w:val="both"/>
            </w:pPr>
          </w:p>
          <w:p w14:paraId="66795F45" w14:textId="77777777" w:rsidR="00FB521C" w:rsidRDefault="00FB521C" w:rsidP="006E7B32">
            <w:pPr>
              <w:spacing w:before="60"/>
              <w:jc w:val="both"/>
            </w:pPr>
          </w:p>
          <w:p w14:paraId="5948B866" w14:textId="77777777" w:rsidR="00FB521C" w:rsidRDefault="00FB521C" w:rsidP="006E7B32">
            <w:pPr>
              <w:spacing w:before="60"/>
              <w:jc w:val="both"/>
            </w:pPr>
          </w:p>
          <w:p w14:paraId="55D71531" w14:textId="77777777" w:rsidR="00FB521C" w:rsidRDefault="00FB521C" w:rsidP="006E7B32">
            <w:pPr>
              <w:spacing w:before="60"/>
              <w:jc w:val="both"/>
            </w:pPr>
          </w:p>
          <w:p w14:paraId="3754E779" w14:textId="77777777" w:rsidR="00FB521C" w:rsidRDefault="00FB521C" w:rsidP="006E7B32">
            <w:pPr>
              <w:spacing w:before="60"/>
              <w:jc w:val="both"/>
            </w:pPr>
          </w:p>
          <w:p w14:paraId="4F40CB4C" w14:textId="77777777" w:rsidR="00FB521C" w:rsidRDefault="00FB521C" w:rsidP="006E7B32">
            <w:pPr>
              <w:spacing w:before="60"/>
              <w:jc w:val="both"/>
            </w:pPr>
          </w:p>
          <w:p w14:paraId="03C4013F" w14:textId="77777777" w:rsidR="00FB521C" w:rsidRDefault="00FB521C" w:rsidP="006E7B32">
            <w:pPr>
              <w:spacing w:before="60"/>
              <w:jc w:val="both"/>
            </w:pPr>
          </w:p>
          <w:p w14:paraId="1170912D" w14:textId="77777777" w:rsidR="00FB521C" w:rsidRDefault="00FB521C" w:rsidP="006E7B32">
            <w:pPr>
              <w:spacing w:before="60"/>
              <w:jc w:val="both"/>
            </w:pPr>
          </w:p>
          <w:p w14:paraId="267E232C" w14:textId="77777777" w:rsidR="00FB521C" w:rsidRPr="00D82E33" w:rsidRDefault="00FB521C" w:rsidP="006E7B32">
            <w:pPr>
              <w:spacing w:before="60"/>
              <w:jc w:val="both"/>
            </w:pPr>
            <w:r>
              <w:t xml:space="preserve">- Mức chi đối với dự án, tiểu dự án không theo tuyến: </w:t>
            </w:r>
            <w:r w:rsidRPr="00A0499E">
              <w:t>250.000</w:t>
            </w:r>
            <w:r>
              <w:t xml:space="preserve"> </w:t>
            </w:r>
            <w:r w:rsidRPr="00A0499E">
              <w:t xml:space="preserve">đồng/người/ngày </w:t>
            </w:r>
            <w:r w:rsidRPr="00621874">
              <w:rPr>
                <w:i/>
                <w:iCs/>
              </w:rPr>
              <w:t>(125.000 đồng/người/buổi)</w:t>
            </w:r>
            <w:r>
              <w:t>.</w:t>
            </w:r>
          </w:p>
        </w:tc>
        <w:tc>
          <w:tcPr>
            <w:tcW w:w="4899" w:type="dxa"/>
            <w:shd w:val="clear" w:color="auto" w:fill="auto"/>
            <w:vAlign w:val="center"/>
          </w:tcPr>
          <w:p w14:paraId="50180ED3" w14:textId="77777777" w:rsidR="00FB521C" w:rsidRDefault="00FB521C" w:rsidP="006E7B32">
            <w:pPr>
              <w:spacing w:before="60"/>
              <w:jc w:val="both"/>
            </w:pPr>
            <w:r>
              <w:lastRenderedPageBreak/>
              <w:t xml:space="preserve">- Tham khảo đơn giá nhân công xây dựng tại địa bàn Quảng Ngãi (cũ) theo Quyết định số 321/QĐ-UBND ngày 19/4/2024, lấy mức trung </w:t>
            </w:r>
            <w:r>
              <w:lastRenderedPageBreak/>
              <w:t>bình của nhóm 1 tương đương mức nhân công bậc 3,5/7 thuộc Khu vực 4 (huyện Lý Sơn) là 286.700 đồng/người/ngày; đơn giá nhân công xây dựng tại địa bàn Kon Tum (cũ) theo Công văn số 89/SXD-HĐXD ngày 10/01/2025 của Sở Xây dựng, lấy mức trung bình của nhóm 1 tương đương mức nhân công bậc 3,5/7 thuộc Khu vực 4 thuộc các huyện còn lại là 245.500 đồng/người/ngày.</w:t>
            </w:r>
          </w:p>
          <w:p w14:paraId="45FD8533" w14:textId="77777777" w:rsidR="00FB521C" w:rsidRDefault="00FB521C" w:rsidP="006E7B32">
            <w:pPr>
              <w:spacing w:before="60"/>
              <w:jc w:val="both"/>
            </w:pPr>
            <w:r>
              <w:t xml:space="preserve">Do đó, để đảm bảo thống nhất, phù hợp với điều kiện kinh tế của tỉnh Quảng Ngãi mới. Sở Tài chính đề xuất mức chi </w:t>
            </w:r>
            <w:r w:rsidRPr="00A0499E">
              <w:t>300.000 đồng/người/ngày</w:t>
            </w:r>
            <w:r>
              <w:t xml:space="preserve"> </w:t>
            </w:r>
            <w:r w:rsidRPr="00621874">
              <w:rPr>
                <w:i/>
                <w:iCs/>
              </w:rPr>
              <w:t xml:space="preserve">(150.000 </w:t>
            </w:r>
            <w:r>
              <w:rPr>
                <w:i/>
                <w:iCs/>
              </w:rPr>
              <w:t>(đ</w:t>
            </w:r>
            <w:r w:rsidRPr="00621874">
              <w:rPr>
                <w:i/>
                <w:iCs/>
              </w:rPr>
              <w:t>ồng/người/buổi)</w:t>
            </w:r>
            <w:r>
              <w:t xml:space="preserve">. Mức chi này tương đồng với mức chi tại </w:t>
            </w:r>
            <w:r w:rsidRPr="00396033">
              <w:t>Quyết định số 62/2024/QĐ-UBND ngày 18/11/2024 của UBND tỉnh Quảng Ngãi cũ</w:t>
            </w:r>
            <w:r>
              <w:t xml:space="preserve"> đối với dự án, tiểu dự án theo tuyến tại là </w:t>
            </w:r>
            <w:r w:rsidRPr="00A0499E">
              <w:t>300.000 đồng/người/ngày</w:t>
            </w:r>
            <w:r>
              <w:t xml:space="preserve"> </w:t>
            </w:r>
            <w:r w:rsidRPr="00621874">
              <w:rPr>
                <w:i/>
                <w:iCs/>
              </w:rPr>
              <w:t xml:space="preserve">(150.000 </w:t>
            </w:r>
            <w:r>
              <w:rPr>
                <w:i/>
                <w:iCs/>
              </w:rPr>
              <w:t>(đ</w:t>
            </w:r>
            <w:r w:rsidRPr="00621874">
              <w:rPr>
                <w:i/>
                <w:iCs/>
              </w:rPr>
              <w:t>ồng/người/buổi)</w:t>
            </w:r>
            <w:r>
              <w:t>.</w:t>
            </w:r>
          </w:p>
          <w:p w14:paraId="29EBD97C" w14:textId="77777777" w:rsidR="00FB521C" w:rsidRDefault="00FB521C" w:rsidP="006E7B32">
            <w:pPr>
              <w:spacing w:before="60"/>
              <w:jc w:val="both"/>
            </w:pPr>
            <w:r>
              <w:t>- Tham khảo đơn giá nhân công xây dựng tại địa bàn Quảng Ngãi (cũ) theo Quyết định số 321/QĐ-UBND ngày 19/4/2024, lấy mức trung bình của nhóm 1 tương đương mức nhân công bậc 3,5/7 thuộc Khu vực 4 (huyện Lý Sơn) là 286.700 đồng/người/ngày; đơn giá nhân công xây dựng tại địa bàn Kon Tum (cũ) theo Công văn số 89/SXD-HĐXD ngày 10/01/2025 của Sở Xây dựng, lấy mức trung bình của nhóm 1 tương đương mức nhân công bậc 3,5/7 thuộc Khu vực 4 thuộc các huyện còn lại là 245.500 đồng/người/ngày.</w:t>
            </w:r>
          </w:p>
          <w:p w14:paraId="5803295C" w14:textId="77777777" w:rsidR="00FB521C" w:rsidRPr="00D82E33" w:rsidRDefault="00FB521C" w:rsidP="006E7B32">
            <w:pPr>
              <w:spacing w:before="60"/>
              <w:jc w:val="both"/>
            </w:pPr>
            <w:r>
              <w:t xml:space="preserve">Do đó, để đảm bảo thống nhất, phù hợp với điều kiện kinh tế của tỉnh Quảng Ngãi mới. Sở Tài chính đề xuất mức chi </w:t>
            </w:r>
            <w:r w:rsidRPr="00A0499E">
              <w:t>250.000</w:t>
            </w:r>
            <w:r>
              <w:t xml:space="preserve"> </w:t>
            </w:r>
            <w:r w:rsidRPr="00A0499E">
              <w:t xml:space="preserve">đồng/người/ngày </w:t>
            </w:r>
            <w:r w:rsidRPr="00621874">
              <w:rPr>
                <w:i/>
                <w:iCs/>
              </w:rPr>
              <w:t>(125.000 đồng/người/buổi)</w:t>
            </w:r>
            <w:r>
              <w:t xml:space="preserve">. Mức chi này tương </w:t>
            </w:r>
            <w:r>
              <w:lastRenderedPageBreak/>
              <w:t xml:space="preserve">đồng với mức chi tại </w:t>
            </w:r>
            <w:r w:rsidRPr="00396033">
              <w:t>Quyết định số 62/2024/QĐ-UBND ngày 18/11/2024 của UBND tỉnh Quảng Ngãi cũ</w:t>
            </w:r>
            <w:r>
              <w:t xml:space="preserve"> mức chi đối với dự án, tiểu dự án không theo tuyến là  </w:t>
            </w:r>
            <w:r w:rsidRPr="00A0499E">
              <w:t>250.000</w:t>
            </w:r>
            <w:r>
              <w:t xml:space="preserve"> </w:t>
            </w:r>
            <w:r w:rsidRPr="00A0499E">
              <w:t xml:space="preserve">đồng/người/ngày </w:t>
            </w:r>
            <w:r w:rsidRPr="00621874">
              <w:rPr>
                <w:i/>
                <w:iCs/>
              </w:rPr>
              <w:t>(125.000 đồng/người/buổi)</w:t>
            </w:r>
            <w:r>
              <w:t>.</w:t>
            </w:r>
          </w:p>
        </w:tc>
        <w:tc>
          <w:tcPr>
            <w:tcW w:w="2552" w:type="dxa"/>
            <w:shd w:val="clear" w:color="auto" w:fill="auto"/>
            <w:vAlign w:val="center"/>
          </w:tcPr>
          <w:p w14:paraId="0C569AEC" w14:textId="77777777" w:rsidR="00FB521C" w:rsidRPr="00D82E33" w:rsidRDefault="00FB521C" w:rsidP="006E7B32">
            <w:pPr>
              <w:spacing w:before="60"/>
              <w:jc w:val="center"/>
            </w:pPr>
            <w:r w:rsidRPr="00FA1DBA">
              <w:rPr>
                <w:bCs/>
              </w:rPr>
              <w:lastRenderedPageBreak/>
              <w:t>200.000 đồng/người/ngày</w:t>
            </w:r>
          </w:p>
        </w:tc>
        <w:tc>
          <w:tcPr>
            <w:tcW w:w="2551" w:type="dxa"/>
            <w:shd w:val="clear" w:color="auto" w:fill="auto"/>
            <w:vAlign w:val="center"/>
          </w:tcPr>
          <w:p w14:paraId="718203CF" w14:textId="77777777" w:rsidR="00FB521C" w:rsidRDefault="00FB521C" w:rsidP="006E7B32">
            <w:pPr>
              <w:spacing w:before="60"/>
              <w:jc w:val="both"/>
            </w:pPr>
            <w:r>
              <w:t xml:space="preserve">- Mức chi đối với dự án, tiểu dự án theo tuyến: </w:t>
            </w:r>
            <w:r w:rsidRPr="00A0499E">
              <w:t xml:space="preserve">300.000 </w:t>
            </w:r>
            <w:r w:rsidRPr="00A0499E">
              <w:lastRenderedPageBreak/>
              <w:t>đồng/người/ngày</w:t>
            </w:r>
            <w:r>
              <w:t xml:space="preserve"> </w:t>
            </w:r>
            <w:r w:rsidRPr="00621874">
              <w:rPr>
                <w:i/>
                <w:iCs/>
              </w:rPr>
              <w:t xml:space="preserve">(150.000 </w:t>
            </w:r>
            <w:r>
              <w:rPr>
                <w:i/>
                <w:iCs/>
              </w:rPr>
              <w:t>(đ</w:t>
            </w:r>
            <w:r w:rsidRPr="00621874">
              <w:rPr>
                <w:i/>
                <w:iCs/>
              </w:rPr>
              <w:t>ồng/người/buổi)</w:t>
            </w:r>
            <w:r>
              <w:t>;</w:t>
            </w:r>
          </w:p>
          <w:p w14:paraId="23D8FF42" w14:textId="77777777" w:rsidR="00FB521C" w:rsidRDefault="00FB521C" w:rsidP="006E7B32">
            <w:pPr>
              <w:spacing w:before="60"/>
              <w:jc w:val="both"/>
            </w:pPr>
          </w:p>
          <w:p w14:paraId="56C53F8C" w14:textId="77777777" w:rsidR="00FB521C" w:rsidRDefault="00FB521C" w:rsidP="006E7B32">
            <w:pPr>
              <w:spacing w:before="60"/>
              <w:jc w:val="both"/>
            </w:pPr>
          </w:p>
          <w:p w14:paraId="6823BD04" w14:textId="77777777" w:rsidR="00FB521C" w:rsidRDefault="00FB521C" w:rsidP="006E7B32">
            <w:pPr>
              <w:spacing w:before="60"/>
              <w:jc w:val="both"/>
            </w:pPr>
          </w:p>
          <w:p w14:paraId="3E173684" w14:textId="77777777" w:rsidR="00FB521C" w:rsidRDefault="00FB521C" w:rsidP="006E7B32">
            <w:pPr>
              <w:spacing w:before="60"/>
              <w:jc w:val="both"/>
            </w:pPr>
          </w:p>
          <w:p w14:paraId="1B934DA8" w14:textId="77777777" w:rsidR="00FB521C" w:rsidRDefault="00FB521C" w:rsidP="006E7B32">
            <w:pPr>
              <w:spacing w:before="60"/>
              <w:jc w:val="both"/>
            </w:pPr>
          </w:p>
          <w:p w14:paraId="7D16E87D" w14:textId="77777777" w:rsidR="00FB521C" w:rsidRDefault="00FB521C" w:rsidP="006E7B32">
            <w:pPr>
              <w:spacing w:before="60"/>
              <w:jc w:val="both"/>
            </w:pPr>
          </w:p>
          <w:p w14:paraId="72E20808" w14:textId="77777777" w:rsidR="00FB521C" w:rsidRDefault="00FB521C" w:rsidP="006E7B32">
            <w:pPr>
              <w:spacing w:before="60"/>
              <w:jc w:val="both"/>
            </w:pPr>
          </w:p>
          <w:p w14:paraId="645B083A" w14:textId="77777777" w:rsidR="00FB521C" w:rsidRDefault="00FB521C" w:rsidP="006E7B32">
            <w:pPr>
              <w:spacing w:before="60"/>
              <w:jc w:val="both"/>
            </w:pPr>
          </w:p>
          <w:p w14:paraId="13577383" w14:textId="77777777" w:rsidR="00FB521C" w:rsidRDefault="00FB521C" w:rsidP="006E7B32">
            <w:pPr>
              <w:spacing w:before="60"/>
              <w:jc w:val="both"/>
            </w:pPr>
          </w:p>
          <w:p w14:paraId="1CF72549" w14:textId="77777777" w:rsidR="00FB521C" w:rsidRDefault="00FB521C" w:rsidP="006E7B32">
            <w:pPr>
              <w:spacing w:before="60"/>
              <w:jc w:val="both"/>
            </w:pPr>
          </w:p>
          <w:p w14:paraId="505E19F1" w14:textId="77777777" w:rsidR="00FB521C" w:rsidRDefault="00FB521C" w:rsidP="006E7B32">
            <w:pPr>
              <w:spacing w:before="60"/>
              <w:jc w:val="both"/>
            </w:pPr>
          </w:p>
          <w:p w14:paraId="451603C6" w14:textId="77777777" w:rsidR="00FB521C" w:rsidRDefault="00FB521C" w:rsidP="006E7B32">
            <w:pPr>
              <w:spacing w:before="60"/>
              <w:jc w:val="both"/>
            </w:pPr>
          </w:p>
          <w:p w14:paraId="789B98DF" w14:textId="77777777" w:rsidR="00FB521C" w:rsidRDefault="00FB521C" w:rsidP="006E7B32">
            <w:pPr>
              <w:spacing w:before="60"/>
              <w:jc w:val="both"/>
            </w:pPr>
          </w:p>
          <w:p w14:paraId="044489F8" w14:textId="77777777" w:rsidR="00FB521C" w:rsidRPr="00D82E33" w:rsidRDefault="00FB521C" w:rsidP="006E7B32">
            <w:pPr>
              <w:spacing w:before="60"/>
              <w:jc w:val="both"/>
            </w:pPr>
            <w:r>
              <w:t xml:space="preserve">- Mức chi đối với dự án, tiểu dự án không theo tuyến: </w:t>
            </w:r>
            <w:r w:rsidRPr="00A0499E">
              <w:t>250.000</w:t>
            </w:r>
            <w:r>
              <w:t xml:space="preserve"> </w:t>
            </w:r>
            <w:r w:rsidRPr="00A0499E">
              <w:t xml:space="preserve">đồng/người/ngày </w:t>
            </w:r>
            <w:r w:rsidRPr="00621874">
              <w:rPr>
                <w:i/>
                <w:iCs/>
              </w:rPr>
              <w:t>(125.000 đồng/người/buổi)</w:t>
            </w:r>
            <w:r>
              <w:t>.</w:t>
            </w:r>
          </w:p>
        </w:tc>
      </w:tr>
      <w:tr w:rsidR="00FB521C" w:rsidRPr="00FA1DBA" w14:paraId="1F63116F" w14:textId="77777777" w:rsidTr="00AE56B2">
        <w:tc>
          <w:tcPr>
            <w:tcW w:w="709" w:type="dxa"/>
            <w:shd w:val="clear" w:color="auto" w:fill="auto"/>
            <w:vAlign w:val="center"/>
          </w:tcPr>
          <w:p w14:paraId="0A95A8A6" w14:textId="77777777" w:rsidR="00FB521C" w:rsidRPr="00D82E33" w:rsidRDefault="00FB521C" w:rsidP="006E7B32">
            <w:pPr>
              <w:spacing w:before="60"/>
              <w:jc w:val="center"/>
              <w:rPr>
                <w:bCs/>
              </w:rPr>
            </w:pPr>
            <w:r>
              <w:rPr>
                <w:bCs/>
              </w:rPr>
              <w:lastRenderedPageBreak/>
              <w:t>4</w:t>
            </w:r>
          </w:p>
        </w:tc>
        <w:tc>
          <w:tcPr>
            <w:tcW w:w="3400" w:type="dxa"/>
            <w:shd w:val="clear" w:color="auto" w:fill="auto"/>
            <w:vAlign w:val="center"/>
          </w:tcPr>
          <w:p w14:paraId="2A73A320" w14:textId="77777777" w:rsidR="00FB521C" w:rsidRPr="00D82E33" w:rsidRDefault="00FB521C" w:rsidP="006E7B32">
            <w:pPr>
              <w:spacing w:before="60"/>
              <w:jc w:val="both"/>
            </w:pPr>
            <w:r w:rsidRPr="00C3738E">
              <w:rPr>
                <w:bCs/>
              </w:rPr>
              <w:t>Chi tổ chức chi trả tiền bồi thường, hỗ trợ, tái định cư theo phương án bồi thường, hỗ trợ, tái định cư đã được cơ quan nhà nước có thẩm quyền phê duyệt theo quy định</w:t>
            </w:r>
            <w:r>
              <w:rPr>
                <w:bCs/>
              </w:rPr>
              <w:t>.</w:t>
            </w:r>
          </w:p>
        </w:tc>
        <w:tc>
          <w:tcPr>
            <w:tcW w:w="2049" w:type="dxa"/>
            <w:shd w:val="clear" w:color="auto" w:fill="auto"/>
            <w:vAlign w:val="center"/>
          </w:tcPr>
          <w:p w14:paraId="3145CCA8" w14:textId="77777777" w:rsidR="00FB521C" w:rsidRDefault="00FB521C" w:rsidP="006E7B32">
            <w:pPr>
              <w:spacing w:before="60"/>
              <w:jc w:val="both"/>
            </w:pPr>
            <w:r>
              <w:t xml:space="preserve">- Mức chi đối với dự án, tiểu dự án theo tuyến: </w:t>
            </w:r>
            <w:r w:rsidRPr="00A0499E">
              <w:t>300.000 đồng/người/ngày</w:t>
            </w:r>
            <w:r>
              <w:t xml:space="preserve"> </w:t>
            </w:r>
            <w:r w:rsidRPr="00621874">
              <w:rPr>
                <w:i/>
                <w:iCs/>
              </w:rPr>
              <w:t xml:space="preserve">(150.000 </w:t>
            </w:r>
            <w:r>
              <w:rPr>
                <w:i/>
                <w:iCs/>
              </w:rPr>
              <w:t>(đ</w:t>
            </w:r>
            <w:r w:rsidRPr="00621874">
              <w:rPr>
                <w:i/>
                <w:iCs/>
              </w:rPr>
              <w:t>ồng/người/buổi)</w:t>
            </w:r>
            <w:r>
              <w:t>;</w:t>
            </w:r>
          </w:p>
          <w:p w14:paraId="5DC90E30" w14:textId="77777777" w:rsidR="00FB521C" w:rsidRDefault="00FB521C" w:rsidP="006E7B32">
            <w:pPr>
              <w:spacing w:before="60"/>
              <w:jc w:val="both"/>
            </w:pPr>
          </w:p>
          <w:p w14:paraId="05323A62" w14:textId="77777777" w:rsidR="00FB521C" w:rsidRDefault="00FB521C" w:rsidP="006E7B32">
            <w:pPr>
              <w:spacing w:before="60"/>
              <w:jc w:val="both"/>
            </w:pPr>
          </w:p>
          <w:p w14:paraId="72F66723" w14:textId="77777777" w:rsidR="00FB521C" w:rsidRDefault="00FB521C" w:rsidP="006E7B32">
            <w:pPr>
              <w:spacing w:before="60"/>
              <w:jc w:val="both"/>
            </w:pPr>
          </w:p>
          <w:p w14:paraId="71DFA9FD" w14:textId="77777777" w:rsidR="00FB521C" w:rsidRDefault="00FB521C" w:rsidP="006E7B32">
            <w:pPr>
              <w:spacing w:before="60"/>
              <w:jc w:val="both"/>
            </w:pPr>
          </w:p>
          <w:p w14:paraId="2C894DEA" w14:textId="77777777" w:rsidR="00FB521C" w:rsidRDefault="00FB521C" w:rsidP="006E7B32">
            <w:pPr>
              <w:spacing w:before="60"/>
              <w:jc w:val="both"/>
            </w:pPr>
          </w:p>
          <w:p w14:paraId="2A7EDF5A" w14:textId="77777777" w:rsidR="00FB521C" w:rsidRDefault="00FB521C" w:rsidP="006E7B32">
            <w:pPr>
              <w:spacing w:before="60"/>
              <w:jc w:val="both"/>
            </w:pPr>
          </w:p>
          <w:p w14:paraId="604B5543" w14:textId="77777777" w:rsidR="00FB521C" w:rsidRDefault="00FB521C" w:rsidP="006E7B32">
            <w:pPr>
              <w:spacing w:before="60"/>
              <w:jc w:val="both"/>
            </w:pPr>
          </w:p>
          <w:p w14:paraId="4512D5D0" w14:textId="77777777" w:rsidR="00FB521C" w:rsidRDefault="00FB521C" w:rsidP="006E7B32">
            <w:pPr>
              <w:spacing w:before="60"/>
              <w:jc w:val="both"/>
            </w:pPr>
          </w:p>
          <w:p w14:paraId="7EA16AAB" w14:textId="77777777" w:rsidR="00FB521C" w:rsidRDefault="00FB521C" w:rsidP="006E7B32">
            <w:pPr>
              <w:spacing w:before="60"/>
              <w:jc w:val="both"/>
            </w:pPr>
          </w:p>
          <w:p w14:paraId="118627B9" w14:textId="77777777" w:rsidR="00FB521C" w:rsidRDefault="00FB521C" w:rsidP="006E7B32">
            <w:pPr>
              <w:spacing w:before="60"/>
              <w:jc w:val="both"/>
            </w:pPr>
          </w:p>
          <w:p w14:paraId="62AE9296" w14:textId="77777777" w:rsidR="00FB521C" w:rsidRDefault="00FB521C" w:rsidP="006E7B32">
            <w:pPr>
              <w:spacing w:before="60"/>
              <w:jc w:val="both"/>
            </w:pPr>
          </w:p>
          <w:p w14:paraId="5E3A6F0A" w14:textId="77777777" w:rsidR="00FB521C" w:rsidRPr="00D82E33" w:rsidRDefault="00FB521C" w:rsidP="006E7B32">
            <w:pPr>
              <w:spacing w:before="60"/>
              <w:jc w:val="both"/>
            </w:pPr>
            <w:r>
              <w:t xml:space="preserve">- Mức chi đối với dự án, tiểu dự án không theo tuyến: </w:t>
            </w:r>
            <w:r w:rsidRPr="00A0499E">
              <w:t>250.000</w:t>
            </w:r>
            <w:r>
              <w:t xml:space="preserve"> </w:t>
            </w:r>
            <w:r w:rsidRPr="00A0499E">
              <w:t xml:space="preserve">đồng/người/ngày </w:t>
            </w:r>
            <w:r w:rsidRPr="00621874">
              <w:rPr>
                <w:i/>
                <w:iCs/>
              </w:rPr>
              <w:t>(125.000 đồng/người/buổi)</w:t>
            </w:r>
            <w:r>
              <w:t>.</w:t>
            </w:r>
          </w:p>
        </w:tc>
        <w:tc>
          <w:tcPr>
            <w:tcW w:w="4899" w:type="dxa"/>
            <w:shd w:val="clear" w:color="auto" w:fill="auto"/>
            <w:vAlign w:val="center"/>
          </w:tcPr>
          <w:p w14:paraId="02C2B7B7" w14:textId="77777777" w:rsidR="00FB521C" w:rsidRDefault="00FB521C" w:rsidP="006E7B32">
            <w:pPr>
              <w:spacing w:before="60"/>
              <w:jc w:val="both"/>
            </w:pPr>
            <w:r>
              <w:t>- Tham khảo đơn giá nhân công xây dựng tại địa bàn Quảng Ngãi (cũ) theo Quyết định số 321/QĐ-UBND ngày 19/4/2024, lấy mức trung bình của nhóm 1 tương đương mức nhân công bậc 3,5/7 thuộc Khu vực 4 (huyện Lý Sơn) là 286.700 đồng/người/ngày; đơn giá nhân công xây dựng tại địa bàn Kon Tum (cũ) theo Công văn số 89/SXD-HĐXD ngày 10/01/2025 của Sở Xây dựng, lấy mức trung bình của nhóm 1 tương đương mức nhân công bậc 3,5/7 thuộc Khu vực 4 thuộc các huyện còn lại là 245.500 đồng/người/ngày.</w:t>
            </w:r>
          </w:p>
          <w:p w14:paraId="030E9C3C" w14:textId="77777777" w:rsidR="00FB521C" w:rsidRDefault="00FB521C" w:rsidP="006E7B32">
            <w:pPr>
              <w:spacing w:before="60"/>
              <w:jc w:val="both"/>
            </w:pPr>
            <w:r>
              <w:t xml:space="preserve">Do đó, để đảm bảo thống nhất, phù hợp với điều kiện kinh tế của tỉnh Quảng Ngãi mới. Sở Tài chính đề xuất mức chi </w:t>
            </w:r>
            <w:r w:rsidRPr="00A0499E">
              <w:t>300.000 đồng/người/ngày</w:t>
            </w:r>
            <w:r>
              <w:t xml:space="preserve"> </w:t>
            </w:r>
            <w:r w:rsidRPr="00621874">
              <w:rPr>
                <w:i/>
                <w:iCs/>
              </w:rPr>
              <w:t xml:space="preserve">(150.000 </w:t>
            </w:r>
            <w:r>
              <w:rPr>
                <w:i/>
                <w:iCs/>
              </w:rPr>
              <w:t>(đ</w:t>
            </w:r>
            <w:r w:rsidRPr="00621874">
              <w:rPr>
                <w:i/>
                <w:iCs/>
              </w:rPr>
              <w:t>ồng/người/buổi)</w:t>
            </w:r>
            <w:r>
              <w:t xml:space="preserve">. Mức chi này tương đồng với mức chi tại </w:t>
            </w:r>
            <w:r w:rsidRPr="00396033">
              <w:t>Quyết định số 62/2024/QĐ-UBND ngày 18/11/2024 của UBND tỉnh Quảng Ngãi cũ</w:t>
            </w:r>
            <w:r>
              <w:t xml:space="preserve"> đối với dự án, tiểu dự án theo tuyến tại là </w:t>
            </w:r>
            <w:r w:rsidRPr="00A0499E">
              <w:t>300.000 đồng/người/ngày</w:t>
            </w:r>
            <w:r>
              <w:t xml:space="preserve"> </w:t>
            </w:r>
            <w:r w:rsidRPr="00621874">
              <w:rPr>
                <w:i/>
                <w:iCs/>
              </w:rPr>
              <w:t xml:space="preserve">(150.000 </w:t>
            </w:r>
            <w:r>
              <w:rPr>
                <w:i/>
                <w:iCs/>
              </w:rPr>
              <w:t>(đ</w:t>
            </w:r>
            <w:r w:rsidRPr="00621874">
              <w:rPr>
                <w:i/>
                <w:iCs/>
              </w:rPr>
              <w:t>ồng/người/buổi)</w:t>
            </w:r>
            <w:r>
              <w:t>.</w:t>
            </w:r>
          </w:p>
          <w:p w14:paraId="628C587A" w14:textId="77777777" w:rsidR="00FB521C" w:rsidRDefault="00FB521C" w:rsidP="006E7B32">
            <w:pPr>
              <w:spacing w:before="60"/>
              <w:jc w:val="both"/>
            </w:pPr>
            <w:r>
              <w:t xml:space="preserve">- Tham khảo đơn giá nhân công xây dựng tại địa bàn Quảng Ngãi (cũ) theo Quyết định số 321/QĐ-UBND ngày 19/4/2024, lấy mức trung bình của nhóm 1 tương đương mức nhân công bậc 3,5/7 thuộc Khu vực 4 (huyện Lý Sơn) là 286.700 đồng/người/ngày; đơn giá nhân công xây dựng tại địa bàn Kon Tum (cũ) theo Công văn số 89/SXD-HĐXD ngày 10/01/2025 của Sở </w:t>
            </w:r>
            <w:r>
              <w:lastRenderedPageBreak/>
              <w:t>Xây dựng, lấy mức trung bình của nhóm 1 tương đương mức nhân công bậc 3,5/7 thuộc Khu vực 4 thuộc các huyện còn lại là 245.500 đồng/người/ngày.</w:t>
            </w:r>
          </w:p>
          <w:p w14:paraId="3D2B3761" w14:textId="77777777" w:rsidR="00FB521C" w:rsidRPr="00D82E33" w:rsidRDefault="00FB521C" w:rsidP="006E7B32">
            <w:pPr>
              <w:spacing w:before="60"/>
              <w:jc w:val="both"/>
            </w:pPr>
            <w:r>
              <w:t xml:space="preserve">Do đó, để đảm bảo thống nhất, phù hợp với điều kiện kinh tế của tỉnh Quảng Ngãi mới. Sở Tài chính đề xuất mức chi </w:t>
            </w:r>
            <w:r w:rsidRPr="00A0499E">
              <w:t>250.000</w:t>
            </w:r>
            <w:r>
              <w:t xml:space="preserve"> </w:t>
            </w:r>
            <w:r w:rsidRPr="00A0499E">
              <w:t xml:space="preserve">đồng/người/ngày </w:t>
            </w:r>
            <w:r w:rsidRPr="00621874">
              <w:rPr>
                <w:i/>
                <w:iCs/>
              </w:rPr>
              <w:t>(125.000 đồng/người/buổi)</w:t>
            </w:r>
            <w:r>
              <w:t xml:space="preserve">. Mức chi này tương đồng với mức chi tại </w:t>
            </w:r>
            <w:r w:rsidRPr="00396033">
              <w:t>Quyết định số 62/2024/QĐ-UBND ngày 18/11/2024 của UBND tỉnh Quảng Ngãi cũ</w:t>
            </w:r>
            <w:r>
              <w:t xml:space="preserve"> mức chi đối với dự án, tiểu dự án không theo tuyến là  </w:t>
            </w:r>
            <w:r w:rsidRPr="00A0499E">
              <w:t>250.000</w:t>
            </w:r>
            <w:r>
              <w:t xml:space="preserve"> </w:t>
            </w:r>
            <w:r w:rsidRPr="00A0499E">
              <w:t xml:space="preserve">đồng/người/ngày </w:t>
            </w:r>
            <w:r w:rsidRPr="00621874">
              <w:rPr>
                <w:i/>
                <w:iCs/>
              </w:rPr>
              <w:t>(125.000 đồng/người/buổi)</w:t>
            </w:r>
            <w:r>
              <w:t>.</w:t>
            </w:r>
          </w:p>
        </w:tc>
        <w:tc>
          <w:tcPr>
            <w:tcW w:w="2552" w:type="dxa"/>
            <w:shd w:val="clear" w:color="auto" w:fill="auto"/>
            <w:vAlign w:val="center"/>
          </w:tcPr>
          <w:p w14:paraId="3DF84820" w14:textId="77777777" w:rsidR="00FB521C" w:rsidRPr="00D82E33" w:rsidRDefault="00FB521C" w:rsidP="006E7B32">
            <w:pPr>
              <w:spacing w:before="60"/>
              <w:jc w:val="center"/>
            </w:pPr>
            <w:r w:rsidRPr="00FA1DBA">
              <w:rPr>
                <w:bCs/>
              </w:rPr>
              <w:lastRenderedPageBreak/>
              <w:t>200.000 đồng/người/ngày</w:t>
            </w:r>
          </w:p>
        </w:tc>
        <w:tc>
          <w:tcPr>
            <w:tcW w:w="2551" w:type="dxa"/>
            <w:shd w:val="clear" w:color="auto" w:fill="auto"/>
            <w:vAlign w:val="center"/>
          </w:tcPr>
          <w:p w14:paraId="78F3BCD4" w14:textId="77777777" w:rsidR="00FB521C" w:rsidRDefault="00FB521C" w:rsidP="006E7B32">
            <w:pPr>
              <w:spacing w:before="60"/>
              <w:jc w:val="both"/>
            </w:pPr>
            <w:r>
              <w:t xml:space="preserve">- Mức chi đối với dự án, tiểu dự án theo tuyến: </w:t>
            </w:r>
            <w:r w:rsidRPr="00A0499E">
              <w:t>300.000 đồng/người/ngày</w:t>
            </w:r>
            <w:r>
              <w:t xml:space="preserve"> </w:t>
            </w:r>
            <w:r w:rsidRPr="00621874">
              <w:rPr>
                <w:i/>
                <w:iCs/>
              </w:rPr>
              <w:t xml:space="preserve">(150.000 </w:t>
            </w:r>
            <w:r>
              <w:rPr>
                <w:i/>
                <w:iCs/>
              </w:rPr>
              <w:t>(đ</w:t>
            </w:r>
            <w:r w:rsidRPr="00621874">
              <w:rPr>
                <w:i/>
                <w:iCs/>
              </w:rPr>
              <w:t>ồng/người/buổi)</w:t>
            </w:r>
            <w:r>
              <w:t>;</w:t>
            </w:r>
          </w:p>
          <w:p w14:paraId="399FFC9D" w14:textId="77777777" w:rsidR="00FB521C" w:rsidRDefault="00FB521C" w:rsidP="006E7B32">
            <w:pPr>
              <w:spacing w:before="60"/>
              <w:jc w:val="both"/>
            </w:pPr>
          </w:p>
          <w:p w14:paraId="49AAE694" w14:textId="77777777" w:rsidR="00FB521C" w:rsidRDefault="00FB521C" w:rsidP="006E7B32">
            <w:pPr>
              <w:spacing w:before="60"/>
              <w:jc w:val="both"/>
            </w:pPr>
          </w:p>
          <w:p w14:paraId="3C5CA9E9" w14:textId="77777777" w:rsidR="00FB521C" w:rsidRDefault="00FB521C" w:rsidP="006E7B32">
            <w:pPr>
              <w:spacing w:before="60"/>
              <w:jc w:val="both"/>
            </w:pPr>
          </w:p>
          <w:p w14:paraId="49EF29EF" w14:textId="77777777" w:rsidR="00FB521C" w:rsidRDefault="00FB521C" w:rsidP="006E7B32">
            <w:pPr>
              <w:spacing w:before="60"/>
              <w:jc w:val="both"/>
            </w:pPr>
          </w:p>
          <w:p w14:paraId="77288AF1" w14:textId="77777777" w:rsidR="00FB521C" w:rsidRDefault="00FB521C" w:rsidP="006E7B32">
            <w:pPr>
              <w:spacing w:before="60"/>
              <w:jc w:val="both"/>
            </w:pPr>
          </w:p>
          <w:p w14:paraId="69672693" w14:textId="77777777" w:rsidR="00FB521C" w:rsidRDefault="00FB521C" w:rsidP="006E7B32">
            <w:pPr>
              <w:spacing w:before="60"/>
              <w:jc w:val="both"/>
            </w:pPr>
          </w:p>
          <w:p w14:paraId="353FCC51" w14:textId="77777777" w:rsidR="00FB521C" w:rsidRDefault="00FB521C" w:rsidP="006E7B32">
            <w:pPr>
              <w:spacing w:before="60"/>
              <w:jc w:val="both"/>
            </w:pPr>
          </w:p>
          <w:p w14:paraId="6B8DFD04" w14:textId="77777777" w:rsidR="00FB521C" w:rsidRDefault="00FB521C" w:rsidP="006E7B32">
            <w:pPr>
              <w:spacing w:before="60"/>
              <w:jc w:val="both"/>
            </w:pPr>
          </w:p>
          <w:p w14:paraId="41306822" w14:textId="77777777" w:rsidR="00FB521C" w:rsidRDefault="00FB521C" w:rsidP="006E7B32">
            <w:pPr>
              <w:spacing w:before="60"/>
              <w:jc w:val="both"/>
            </w:pPr>
          </w:p>
          <w:p w14:paraId="7917A68E" w14:textId="77777777" w:rsidR="00FB521C" w:rsidRDefault="00FB521C" w:rsidP="006E7B32">
            <w:pPr>
              <w:spacing w:before="60"/>
              <w:jc w:val="both"/>
            </w:pPr>
          </w:p>
          <w:p w14:paraId="1B5D9D5C" w14:textId="77777777" w:rsidR="00FB521C" w:rsidRDefault="00FB521C" w:rsidP="006E7B32">
            <w:pPr>
              <w:spacing w:before="60"/>
              <w:jc w:val="both"/>
            </w:pPr>
          </w:p>
          <w:p w14:paraId="716A8AFD" w14:textId="77777777" w:rsidR="00FB521C" w:rsidRPr="00D82E33" w:rsidRDefault="00FB521C" w:rsidP="006E7B32">
            <w:pPr>
              <w:spacing w:before="60"/>
              <w:jc w:val="both"/>
            </w:pPr>
            <w:r>
              <w:t xml:space="preserve">- Mức chi đối với dự án, tiểu dự án không theo tuyến: </w:t>
            </w:r>
            <w:r w:rsidRPr="00A0499E">
              <w:t>250.000</w:t>
            </w:r>
            <w:r>
              <w:t xml:space="preserve"> </w:t>
            </w:r>
            <w:r w:rsidRPr="00A0499E">
              <w:t xml:space="preserve">đồng/người/ngày </w:t>
            </w:r>
            <w:r w:rsidRPr="00621874">
              <w:rPr>
                <w:i/>
                <w:iCs/>
              </w:rPr>
              <w:t>(125.000 đồng/người/buổi)</w:t>
            </w:r>
            <w:r>
              <w:t>.</w:t>
            </w:r>
          </w:p>
        </w:tc>
      </w:tr>
      <w:tr w:rsidR="00FB521C" w:rsidRPr="00FA1DBA" w14:paraId="729BDA49" w14:textId="77777777" w:rsidTr="00AE56B2">
        <w:tc>
          <w:tcPr>
            <w:tcW w:w="709" w:type="dxa"/>
            <w:shd w:val="clear" w:color="auto" w:fill="auto"/>
            <w:vAlign w:val="center"/>
          </w:tcPr>
          <w:p w14:paraId="36A09D2D" w14:textId="77777777" w:rsidR="00FB521C" w:rsidRPr="00D82E33" w:rsidRDefault="00FB521C" w:rsidP="006E7B32">
            <w:pPr>
              <w:spacing w:before="60"/>
              <w:jc w:val="center"/>
              <w:rPr>
                <w:bCs/>
              </w:rPr>
            </w:pPr>
            <w:r>
              <w:rPr>
                <w:bCs/>
              </w:rPr>
              <w:t>5</w:t>
            </w:r>
          </w:p>
        </w:tc>
        <w:tc>
          <w:tcPr>
            <w:tcW w:w="3400" w:type="dxa"/>
            <w:shd w:val="clear" w:color="auto" w:fill="auto"/>
            <w:vAlign w:val="center"/>
          </w:tcPr>
          <w:p w14:paraId="4ABA969F" w14:textId="77777777" w:rsidR="00FB521C" w:rsidRPr="00D82E33" w:rsidRDefault="00FB521C" w:rsidP="006E7B32">
            <w:pPr>
              <w:spacing w:before="60"/>
              <w:jc w:val="both"/>
            </w:pPr>
            <w:r w:rsidRPr="00C3738E">
              <w:rPr>
                <w:bCs/>
              </w:rPr>
              <w:t>Chi phục vụ việc hướng dẫn thực hiện, giải quyết những vướng mắc trong tổ chức thực hiện phương án bồi thường, hỗ trợ, tái định cư đã được cơ quan nhà nước có thẩm quyền phê duyệt theo quy định</w:t>
            </w:r>
            <w:r>
              <w:rPr>
                <w:bCs/>
              </w:rPr>
              <w:t>.</w:t>
            </w:r>
          </w:p>
        </w:tc>
        <w:tc>
          <w:tcPr>
            <w:tcW w:w="2049" w:type="dxa"/>
            <w:shd w:val="clear" w:color="auto" w:fill="auto"/>
            <w:vAlign w:val="center"/>
          </w:tcPr>
          <w:p w14:paraId="73313257" w14:textId="77777777" w:rsidR="00FB521C" w:rsidRDefault="00FB521C" w:rsidP="006E7B32">
            <w:pPr>
              <w:spacing w:before="60"/>
              <w:jc w:val="both"/>
            </w:pPr>
            <w:r>
              <w:t xml:space="preserve">- Mức chi đối với dự án, tiểu dự án theo tuyến: </w:t>
            </w:r>
            <w:r w:rsidRPr="00A0499E">
              <w:t>300.000 đồng/người/ngày</w:t>
            </w:r>
            <w:r>
              <w:t xml:space="preserve"> </w:t>
            </w:r>
            <w:r w:rsidRPr="00621874">
              <w:rPr>
                <w:i/>
                <w:iCs/>
              </w:rPr>
              <w:t xml:space="preserve">(150.000 </w:t>
            </w:r>
            <w:r>
              <w:rPr>
                <w:i/>
                <w:iCs/>
              </w:rPr>
              <w:t>(đ</w:t>
            </w:r>
            <w:r w:rsidRPr="00621874">
              <w:rPr>
                <w:i/>
                <w:iCs/>
              </w:rPr>
              <w:t>ồng/người/buổi)</w:t>
            </w:r>
            <w:r>
              <w:t>;</w:t>
            </w:r>
          </w:p>
          <w:p w14:paraId="416538FA" w14:textId="77777777" w:rsidR="00FB521C" w:rsidRDefault="00FB521C" w:rsidP="006E7B32">
            <w:pPr>
              <w:spacing w:before="60"/>
              <w:jc w:val="both"/>
            </w:pPr>
          </w:p>
          <w:p w14:paraId="6347B4F2" w14:textId="77777777" w:rsidR="00FB521C" w:rsidRDefault="00FB521C" w:rsidP="006E7B32">
            <w:pPr>
              <w:spacing w:before="60"/>
              <w:jc w:val="both"/>
            </w:pPr>
          </w:p>
          <w:p w14:paraId="50F597DB" w14:textId="77777777" w:rsidR="00FB521C" w:rsidRDefault="00FB521C" w:rsidP="006E7B32">
            <w:pPr>
              <w:spacing w:before="60"/>
              <w:jc w:val="both"/>
            </w:pPr>
          </w:p>
          <w:p w14:paraId="78CF94A1" w14:textId="77777777" w:rsidR="00FB521C" w:rsidRDefault="00FB521C" w:rsidP="006E7B32">
            <w:pPr>
              <w:spacing w:before="60"/>
              <w:jc w:val="both"/>
            </w:pPr>
          </w:p>
          <w:p w14:paraId="4E85F027" w14:textId="77777777" w:rsidR="00FB521C" w:rsidRDefault="00FB521C" w:rsidP="006E7B32">
            <w:pPr>
              <w:spacing w:before="60"/>
              <w:jc w:val="both"/>
            </w:pPr>
          </w:p>
          <w:p w14:paraId="035AF831" w14:textId="77777777" w:rsidR="00FB521C" w:rsidRDefault="00FB521C" w:rsidP="006E7B32">
            <w:pPr>
              <w:spacing w:before="60"/>
              <w:jc w:val="both"/>
            </w:pPr>
          </w:p>
          <w:p w14:paraId="53F0121E" w14:textId="77777777" w:rsidR="00FB521C" w:rsidRDefault="00FB521C" w:rsidP="006E7B32">
            <w:pPr>
              <w:spacing w:before="60"/>
              <w:jc w:val="both"/>
            </w:pPr>
          </w:p>
          <w:p w14:paraId="3BF3EA15" w14:textId="77777777" w:rsidR="00FB521C" w:rsidRDefault="00FB521C" w:rsidP="006E7B32">
            <w:pPr>
              <w:spacing w:before="60"/>
              <w:jc w:val="both"/>
            </w:pPr>
          </w:p>
          <w:p w14:paraId="1767F1A9" w14:textId="77777777" w:rsidR="00FB521C" w:rsidRDefault="00FB521C" w:rsidP="006E7B32">
            <w:pPr>
              <w:spacing w:before="60"/>
              <w:jc w:val="both"/>
            </w:pPr>
          </w:p>
          <w:p w14:paraId="09AEA58F" w14:textId="77777777" w:rsidR="00FB521C" w:rsidRDefault="00FB521C" w:rsidP="006E7B32">
            <w:pPr>
              <w:spacing w:before="60"/>
              <w:jc w:val="both"/>
            </w:pPr>
          </w:p>
          <w:p w14:paraId="0C12052B" w14:textId="77777777" w:rsidR="00FB521C" w:rsidRDefault="00FB521C" w:rsidP="006E7B32">
            <w:pPr>
              <w:spacing w:before="60"/>
              <w:jc w:val="both"/>
            </w:pPr>
          </w:p>
          <w:p w14:paraId="2A5CE829" w14:textId="77777777" w:rsidR="00FB521C" w:rsidRPr="00D82E33" w:rsidRDefault="00FB521C" w:rsidP="006E7B32">
            <w:pPr>
              <w:spacing w:before="60"/>
              <w:jc w:val="both"/>
            </w:pPr>
            <w:r>
              <w:lastRenderedPageBreak/>
              <w:t xml:space="preserve">- Mức chi đối với dự án, tiểu dự án không theo tuyến: </w:t>
            </w:r>
            <w:r w:rsidRPr="00A0499E">
              <w:t>250.000</w:t>
            </w:r>
            <w:r>
              <w:t xml:space="preserve"> </w:t>
            </w:r>
            <w:r w:rsidRPr="00A0499E">
              <w:t xml:space="preserve">đồng/người/ngày </w:t>
            </w:r>
            <w:r w:rsidRPr="00621874">
              <w:rPr>
                <w:i/>
                <w:iCs/>
              </w:rPr>
              <w:t>(125.000 đồng/người/buổi)</w:t>
            </w:r>
            <w:r>
              <w:t>.</w:t>
            </w:r>
          </w:p>
        </w:tc>
        <w:tc>
          <w:tcPr>
            <w:tcW w:w="4899" w:type="dxa"/>
            <w:shd w:val="clear" w:color="auto" w:fill="auto"/>
            <w:vAlign w:val="center"/>
          </w:tcPr>
          <w:p w14:paraId="494346CF" w14:textId="77777777" w:rsidR="00FB521C" w:rsidRDefault="00FB521C" w:rsidP="006E7B32">
            <w:pPr>
              <w:spacing w:before="60"/>
              <w:jc w:val="both"/>
            </w:pPr>
            <w:r>
              <w:lastRenderedPageBreak/>
              <w:t>- Tham khảo đơn giá nhân công xây dựng tại địa bàn Quảng Ngãi (cũ) theo Quyết định số 321/QĐ-UBND ngày 19/4/2024, lấy mức trung bình của nhóm 1 tương đương mức nhân công bậc 3,5/7 thuộc Khu vực 4 (huyện Lý Sơn) là 286.700 đồng/người/ngày; đơn giá nhân công xây dựng tại địa bàn Kon Tum (cũ) theo Công văn số 89/SXD-HĐXD ngày 10/01/2025 của Sở Xây dựng, lấy mức trung bình của nhóm 1 tương đương mức nhân công bậc 3,5/7 thuộc Khu vực 4 thuộc các huyện còn lại là 245.500 đồng/người/ngày.</w:t>
            </w:r>
          </w:p>
          <w:p w14:paraId="35004BD7" w14:textId="77777777" w:rsidR="00FB521C" w:rsidRDefault="00FB521C" w:rsidP="006E7B32">
            <w:pPr>
              <w:spacing w:before="60"/>
              <w:jc w:val="both"/>
            </w:pPr>
            <w:r>
              <w:t xml:space="preserve">Do đó, để đảm bảo thống nhất, phù hợp với điều kiện kinh tế của tỉnh Quảng Ngãi mới. Sở Tài chính đề xuất mức chi </w:t>
            </w:r>
            <w:r w:rsidRPr="00A0499E">
              <w:t>300.000 đồng/người/ngày</w:t>
            </w:r>
            <w:r>
              <w:t xml:space="preserve"> </w:t>
            </w:r>
            <w:r w:rsidRPr="00621874">
              <w:rPr>
                <w:i/>
                <w:iCs/>
              </w:rPr>
              <w:t xml:space="preserve">(150.000 </w:t>
            </w:r>
            <w:r>
              <w:rPr>
                <w:i/>
                <w:iCs/>
              </w:rPr>
              <w:t>(đ</w:t>
            </w:r>
            <w:r w:rsidRPr="00621874">
              <w:rPr>
                <w:i/>
                <w:iCs/>
              </w:rPr>
              <w:t>ồng/người/buổi)</w:t>
            </w:r>
            <w:r>
              <w:t xml:space="preserve">. Mức chi này tương đồng với mức chi tại </w:t>
            </w:r>
            <w:r w:rsidRPr="00396033">
              <w:t>Quyết định số 62/2024/QĐ-UBND ngày 18/11/2024 của UBND tỉnh Quảng Ngãi cũ</w:t>
            </w:r>
            <w:r>
              <w:t xml:space="preserve"> đối với dự án, tiểu dự án theo tuyến tại là </w:t>
            </w:r>
            <w:r w:rsidRPr="00A0499E">
              <w:t>300.000 đồng/người/ngày</w:t>
            </w:r>
            <w:r>
              <w:t xml:space="preserve"> </w:t>
            </w:r>
            <w:r w:rsidRPr="00621874">
              <w:rPr>
                <w:i/>
                <w:iCs/>
              </w:rPr>
              <w:t xml:space="preserve">(150.000 </w:t>
            </w:r>
            <w:r>
              <w:rPr>
                <w:i/>
                <w:iCs/>
              </w:rPr>
              <w:t>(đ</w:t>
            </w:r>
            <w:r w:rsidRPr="00621874">
              <w:rPr>
                <w:i/>
                <w:iCs/>
              </w:rPr>
              <w:t>ồng/người/buổi)</w:t>
            </w:r>
            <w:r>
              <w:t>.</w:t>
            </w:r>
          </w:p>
          <w:p w14:paraId="676A4C5F" w14:textId="77777777" w:rsidR="00FB521C" w:rsidRDefault="00FB521C" w:rsidP="006E7B32">
            <w:pPr>
              <w:spacing w:before="60"/>
              <w:jc w:val="both"/>
            </w:pPr>
            <w:r>
              <w:lastRenderedPageBreak/>
              <w:t>- Tham khảo đơn giá nhân công xây dựng tại địa bàn Quảng Ngãi (cũ) theo Quyết định số 321/QĐ-UBND ngày 19/4/2024, lấy mức trung bình của nhóm 1 tương đương mức nhân công bậc 3,5/7 thuộc Khu vực 4 (huyện Lý Sơn) là 286.700 đồng/người/ngày; đơn giá nhân công xây dựng tại địa bàn Kon Tum (cũ) theo Công văn số 89/SXD-HĐXD ngày 10/01/2025 của Sở Xây dựng, lấy mức trung bình của nhóm 1 tương đương mức nhân công bậc 3,5/7 thuộc Khu vực 4 thuộc các huyện còn lại là 245.500 đồng/người/ngày.</w:t>
            </w:r>
          </w:p>
          <w:p w14:paraId="7400CD79" w14:textId="77777777" w:rsidR="00FB521C" w:rsidRPr="00D82E33" w:rsidRDefault="00FB521C" w:rsidP="006E7B32">
            <w:pPr>
              <w:spacing w:before="60"/>
              <w:jc w:val="both"/>
            </w:pPr>
            <w:r>
              <w:t xml:space="preserve">Do đó, để đảm bảo thống nhất, phù hợp với điều kiện kinh tế của tỉnh Quảng Ngãi mới. Sở Tài chính đề xuất mức chi </w:t>
            </w:r>
            <w:r w:rsidRPr="00A0499E">
              <w:t>250.000</w:t>
            </w:r>
            <w:r>
              <w:t xml:space="preserve"> </w:t>
            </w:r>
            <w:r w:rsidRPr="00A0499E">
              <w:t xml:space="preserve">đồng/người/ngày </w:t>
            </w:r>
            <w:r w:rsidRPr="00621874">
              <w:rPr>
                <w:i/>
                <w:iCs/>
              </w:rPr>
              <w:t>(125.000 đồng/người/buổi)</w:t>
            </w:r>
            <w:r>
              <w:t xml:space="preserve">. Mức chi này tương đồng với mức chi tại </w:t>
            </w:r>
            <w:r w:rsidRPr="00396033">
              <w:t>Quyết định số 62/2024/QĐ-UBND ngày 18/11/2024 của UBND tỉnh Quảng Ngãi cũ</w:t>
            </w:r>
            <w:r>
              <w:t xml:space="preserve"> mức chi đối với dự án, tiểu dự án không theo tuyến là  </w:t>
            </w:r>
            <w:r w:rsidRPr="00A0499E">
              <w:t>250.000</w:t>
            </w:r>
            <w:r>
              <w:t xml:space="preserve"> </w:t>
            </w:r>
            <w:r w:rsidRPr="00A0499E">
              <w:t xml:space="preserve">đồng/người/ngày </w:t>
            </w:r>
            <w:r w:rsidRPr="00621874">
              <w:rPr>
                <w:i/>
                <w:iCs/>
              </w:rPr>
              <w:t>(125.000 đồng/người/buổi)</w:t>
            </w:r>
            <w:r>
              <w:t>.</w:t>
            </w:r>
          </w:p>
        </w:tc>
        <w:tc>
          <w:tcPr>
            <w:tcW w:w="2552" w:type="dxa"/>
            <w:shd w:val="clear" w:color="auto" w:fill="auto"/>
            <w:vAlign w:val="center"/>
          </w:tcPr>
          <w:p w14:paraId="5DD7898D" w14:textId="77777777" w:rsidR="00FB521C" w:rsidRPr="00D82E33" w:rsidRDefault="00FB521C" w:rsidP="006E7B32">
            <w:pPr>
              <w:spacing w:before="60"/>
              <w:jc w:val="center"/>
            </w:pPr>
            <w:r w:rsidRPr="00FA1DBA">
              <w:rPr>
                <w:bCs/>
              </w:rPr>
              <w:lastRenderedPageBreak/>
              <w:t>200.000 đồng/người/ngày</w:t>
            </w:r>
          </w:p>
        </w:tc>
        <w:tc>
          <w:tcPr>
            <w:tcW w:w="2551" w:type="dxa"/>
            <w:shd w:val="clear" w:color="auto" w:fill="auto"/>
            <w:vAlign w:val="center"/>
          </w:tcPr>
          <w:p w14:paraId="30C4C3F6" w14:textId="77777777" w:rsidR="00FB521C" w:rsidRDefault="00FB521C" w:rsidP="006E7B32">
            <w:pPr>
              <w:spacing w:before="60"/>
              <w:jc w:val="both"/>
            </w:pPr>
            <w:r>
              <w:t xml:space="preserve">- Mức chi đối với dự án, tiểu dự án theo tuyến: </w:t>
            </w:r>
            <w:r w:rsidRPr="00A0499E">
              <w:t>300.000 đồng/người/ngày</w:t>
            </w:r>
            <w:r>
              <w:t xml:space="preserve"> </w:t>
            </w:r>
            <w:r w:rsidRPr="00621874">
              <w:rPr>
                <w:i/>
                <w:iCs/>
              </w:rPr>
              <w:t xml:space="preserve">(150.000 </w:t>
            </w:r>
            <w:r>
              <w:rPr>
                <w:i/>
                <w:iCs/>
              </w:rPr>
              <w:t>(đ</w:t>
            </w:r>
            <w:r w:rsidRPr="00621874">
              <w:rPr>
                <w:i/>
                <w:iCs/>
              </w:rPr>
              <w:t>ồng/người/buổi)</w:t>
            </w:r>
            <w:r>
              <w:t>;</w:t>
            </w:r>
          </w:p>
          <w:p w14:paraId="079E70C3" w14:textId="77777777" w:rsidR="00FB521C" w:rsidRDefault="00FB521C" w:rsidP="006E7B32">
            <w:pPr>
              <w:spacing w:before="60"/>
              <w:jc w:val="both"/>
            </w:pPr>
          </w:p>
          <w:p w14:paraId="6458ABC0" w14:textId="77777777" w:rsidR="00FB521C" w:rsidRDefault="00FB521C" w:rsidP="006E7B32">
            <w:pPr>
              <w:spacing w:before="60"/>
              <w:jc w:val="both"/>
            </w:pPr>
          </w:p>
          <w:p w14:paraId="38C1C675" w14:textId="77777777" w:rsidR="00FB521C" w:rsidRDefault="00FB521C" w:rsidP="006E7B32">
            <w:pPr>
              <w:spacing w:before="60"/>
              <w:jc w:val="both"/>
            </w:pPr>
          </w:p>
          <w:p w14:paraId="7CE74AF2" w14:textId="77777777" w:rsidR="00FB521C" w:rsidRDefault="00FB521C" w:rsidP="006E7B32">
            <w:pPr>
              <w:spacing w:before="60"/>
              <w:jc w:val="both"/>
            </w:pPr>
          </w:p>
          <w:p w14:paraId="50331AF4" w14:textId="77777777" w:rsidR="00FB521C" w:rsidRDefault="00FB521C" w:rsidP="006E7B32">
            <w:pPr>
              <w:spacing w:before="60"/>
              <w:jc w:val="both"/>
            </w:pPr>
          </w:p>
          <w:p w14:paraId="539DD1FD" w14:textId="77777777" w:rsidR="00FB521C" w:rsidRDefault="00FB521C" w:rsidP="006E7B32">
            <w:pPr>
              <w:spacing w:before="60"/>
              <w:jc w:val="both"/>
            </w:pPr>
          </w:p>
          <w:p w14:paraId="688DBE75" w14:textId="77777777" w:rsidR="00FB521C" w:rsidRDefault="00FB521C" w:rsidP="006E7B32">
            <w:pPr>
              <w:spacing w:before="60"/>
              <w:jc w:val="both"/>
            </w:pPr>
          </w:p>
          <w:p w14:paraId="20D08FC2" w14:textId="77777777" w:rsidR="00FB521C" w:rsidRDefault="00FB521C" w:rsidP="006E7B32">
            <w:pPr>
              <w:spacing w:before="60"/>
              <w:jc w:val="both"/>
            </w:pPr>
          </w:p>
          <w:p w14:paraId="7C27C59D" w14:textId="77777777" w:rsidR="00FB521C" w:rsidRDefault="00FB521C" w:rsidP="006E7B32">
            <w:pPr>
              <w:spacing w:before="60"/>
              <w:jc w:val="both"/>
            </w:pPr>
          </w:p>
          <w:p w14:paraId="1CD50475" w14:textId="77777777" w:rsidR="00FB521C" w:rsidRDefault="00FB521C" w:rsidP="006E7B32">
            <w:pPr>
              <w:spacing w:before="60"/>
              <w:jc w:val="both"/>
            </w:pPr>
          </w:p>
          <w:p w14:paraId="3318D00D" w14:textId="77777777" w:rsidR="00FB521C" w:rsidRDefault="00FB521C" w:rsidP="006E7B32">
            <w:pPr>
              <w:spacing w:before="60"/>
              <w:jc w:val="both"/>
            </w:pPr>
          </w:p>
          <w:p w14:paraId="59F24A81" w14:textId="77777777" w:rsidR="00FB521C" w:rsidRDefault="00FB521C" w:rsidP="006E7B32">
            <w:pPr>
              <w:spacing w:before="60"/>
              <w:jc w:val="both"/>
            </w:pPr>
          </w:p>
          <w:p w14:paraId="3F211127" w14:textId="77777777" w:rsidR="00FB521C" w:rsidRPr="00D82E33" w:rsidRDefault="00FB521C" w:rsidP="006E7B32">
            <w:pPr>
              <w:spacing w:before="60"/>
              <w:jc w:val="both"/>
            </w:pPr>
            <w:r>
              <w:lastRenderedPageBreak/>
              <w:t xml:space="preserve">- Mức chi đối với dự án, tiểu dự án không theo tuyến: </w:t>
            </w:r>
            <w:r w:rsidRPr="00A0499E">
              <w:t>250.000</w:t>
            </w:r>
            <w:r>
              <w:t xml:space="preserve"> </w:t>
            </w:r>
            <w:r w:rsidRPr="00A0499E">
              <w:t xml:space="preserve">đồng/người/ngày </w:t>
            </w:r>
            <w:r w:rsidRPr="00621874">
              <w:rPr>
                <w:i/>
                <w:iCs/>
              </w:rPr>
              <w:t>(125.000 đồng/người/buổi)</w:t>
            </w:r>
            <w:r>
              <w:t>.</w:t>
            </w:r>
          </w:p>
        </w:tc>
      </w:tr>
      <w:tr w:rsidR="00FB521C" w:rsidRPr="00FA1DBA" w14:paraId="6B5C3536" w14:textId="77777777" w:rsidTr="00AE56B2">
        <w:tc>
          <w:tcPr>
            <w:tcW w:w="709" w:type="dxa"/>
            <w:shd w:val="clear" w:color="auto" w:fill="auto"/>
            <w:vAlign w:val="center"/>
          </w:tcPr>
          <w:p w14:paraId="6012098B" w14:textId="77777777" w:rsidR="00FB521C" w:rsidRPr="00D82E33" w:rsidRDefault="00FB521C" w:rsidP="006E7B32">
            <w:pPr>
              <w:spacing w:before="60"/>
              <w:jc w:val="center"/>
              <w:rPr>
                <w:bCs/>
              </w:rPr>
            </w:pPr>
            <w:r>
              <w:rPr>
                <w:bCs/>
              </w:rPr>
              <w:lastRenderedPageBreak/>
              <w:t>6</w:t>
            </w:r>
          </w:p>
        </w:tc>
        <w:tc>
          <w:tcPr>
            <w:tcW w:w="3400" w:type="dxa"/>
            <w:shd w:val="clear" w:color="auto" w:fill="auto"/>
            <w:vAlign w:val="center"/>
          </w:tcPr>
          <w:p w14:paraId="2F051069" w14:textId="77777777" w:rsidR="00FB521C" w:rsidRPr="00D82E33" w:rsidRDefault="00FB521C" w:rsidP="006E7B32">
            <w:pPr>
              <w:spacing w:before="60"/>
              <w:jc w:val="both"/>
            </w:pPr>
            <w:r w:rsidRPr="00C3738E">
              <w:rPr>
                <w:bCs/>
              </w:rPr>
              <w:t>Chi thuê nhà làm việc, thuê và mua sắm máy móc, thiết bị để thực hiện công tác bồi thường, hỗ trợ, tái định cư của đơn vị, tổ chức thực hiện nhiệm vụ bồi thường và cơ quan thẩm định</w:t>
            </w:r>
            <w:r>
              <w:rPr>
                <w:bCs/>
              </w:rPr>
              <w:t>.</w:t>
            </w:r>
          </w:p>
        </w:tc>
        <w:tc>
          <w:tcPr>
            <w:tcW w:w="2049" w:type="dxa"/>
            <w:shd w:val="clear" w:color="auto" w:fill="auto"/>
            <w:vAlign w:val="center"/>
          </w:tcPr>
          <w:p w14:paraId="705349BC" w14:textId="77777777" w:rsidR="00FB521C" w:rsidRPr="00D82E33" w:rsidRDefault="00FB521C" w:rsidP="006E7B32">
            <w:pPr>
              <w:spacing w:before="60"/>
              <w:jc w:val="both"/>
            </w:pPr>
            <w:r w:rsidRPr="004D657E">
              <w:t>Thông qua Hợp đồng được ký giữa Tổ chức làm nhiệm vụ bồi thường và đơn vị cung ứng dịch vụ đảm bảo theo quy định của pháp luật về đấu thầu hoặc theo hóa đơn, chứng từ hợp pháp...</w:t>
            </w:r>
          </w:p>
        </w:tc>
        <w:tc>
          <w:tcPr>
            <w:tcW w:w="4899" w:type="dxa"/>
            <w:shd w:val="clear" w:color="auto" w:fill="auto"/>
            <w:vAlign w:val="center"/>
          </w:tcPr>
          <w:p w14:paraId="464096F9" w14:textId="77777777" w:rsidR="00FB521C" w:rsidRPr="00D82E33" w:rsidRDefault="00FB521C" w:rsidP="006E7B32">
            <w:pPr>
              <w:spacing w:before="60"/>
              <w:jc w:val="both"/>
            </w:pPr>
            <w:r>
              <w:t xml:space="preserve">- Để đảm bảo tính thống nhất, phù hợp với điều kiện kinh tế của tỉnh Quảng Ngãi mới. Sở Tài chính đề xuất kế thừa mức chi tại </w:t>
            </w:r>
            <w:r w:rsidRPr="00396033">
              <w:t>Quyết định số 62/2024/QĐ-UBND ngày 18/11/2024 của UBND tỉnh Quảng Ngãi cũ</w:t>
            </w:r>
            <w:r>
              <w:t>.</w:t>
            </w:r>
          </w:p>
        </w:tc>
        <w:tc>
          <w:tcPr>
            <w:tcW w:w="2552" w:type="dxa"/>
            <w:shd w:val="clear" w:color="auto" w:fill="auto"/>
            <w:vAlign w:val="center"/>
          </w:tcPr>
          <w:p w14:paraId="36ECBB07" w14:textId="77777777" w:rsidR="00FB521C" w:rsidRPr="00D82E33" w:rsidRDefault="00FB521C" w:rsidP="006E7B32">
            <w:pPr>
              <w:spacing w:before="60"/>
              <w:jc w:val="both"/>
            </w:pPr>
            <w:r w:rsidRPr="004D657E">
              <w:t>Các khoản chi được tính theo nhu cầu thực tế đảm bảo tiết kiệm, hiệu quả và phù hợp với đặc điểm từng dự án, xác định trên cơ sở chứng từ thanh toán hợp pháp, hợp lệ</w:t>
            </w:r>
            <w:r>
              <w:t>.</w:t>
            </w:r>
          </w:p>
        </w:tc>
        <w:tc>
          <w:tcPr>
            <w:tcW w:w="2551" w:type="dxa"/>
            <w:shd w:val="clear" w:color="auto" w:fill="auto"/>
            <w:vAlign w:val="center"/>
          </w:tcPr>
          <w:p w14:paraId="32CFDCF3" w14:textId="77777777" w:rsidR="00FB521C" w:rsidRPr="00D82E33" w:rsidRDefault="00FB521C" w:rsidP="006E7B32">
            <w:pPr>
              <w:spacing w:before="60"/>
              <w:jc w:val="both"/>
            </w:pPr>
            <w:r w:rsidRPr="004D657E">
              <w:t>Thông qua Hợp đồng được ký giữa Tổ chức làm nhiệm vụ bồi thường và đơn vị cung ứng dịch vụ đảm bảo theo quy định của pháp luật về đấu thầu hoặc theo hóa đơn, chứng từ hợp pháp...</w:t>
            </w:r>
          </w:p>
        </w:tc>
      </w:tr>
      <w:tr w:rsidR="00FB521C" w:rsidRPr="00FA1DBA" w14:paraId="7FE876DA" w14:textId="77777777" w:rsidTr="00AE56B2">
        <w:tc>
          <w:tcPr>
            <w:tcW w:w="709" w:type="dxa"/>
            <w:shd w:val="clear" w:color="auto" w:fill="auto"/>
            <w:vAlign w:val="center"/>
          </w:tcPr>
          <w:p w14:paraId="4B7237C7" w14:textId="77777777" w:rsidR="00FB521C" w:rsidRPr="00D82E33" w:rsidRDefault="00FB521C" w:rsidP="006E7B32">
            <w:pPr>
              <w:spacing w:before="60"/>
              <w:jc w:val="center"/>
              <w:rPr>
                <w:bCs/>
              </w:rPr>
            </w:pPr>
            <w:r>
              <w:rPr>
                <w:bCs/>
              </w:rPr>
              <w:lastRenderedPageBreak/>
              <w:t>7</w:t>
            </w:r>
          </w:p>
        </w:tc>
        <w:tc>
          <w:tcPr>
            <w:tcW w:w="3400" w:type="dxa"/>
            <w:shd w:val="clear" w:color="auto" w:fill="auto"/>
            <w:vAlign w:val="center"/>
          </w:tcPr>
          <w:p w14:paraId="77D29B24" w14:textId="77777777" w:rsidR="00FB521C" w:rsidRPr="00D82E33" w:rsidRDefault="00FB521C" w:rsidP="006E7B32">
            <w:pPr>
              <w:spacing w:before="60"/>
              <w:jc w:val="both"/>
            </w:pPr>
            <w:r w:rsidRPr="00C3738E">
              <w:rPr>
                <w:bCs/>
              </w:rPr>
              <w:t>Chi in ấn, phô tô tài liệu, văn phòng phẩm, thông tin liên lạc (bưu chính, điện thoại), xăng xe</w:t>
            </w:r>
            <w:r>
              <w:rPr>
                <w:bCs/>
              </w:rPr>
              <w:t>.</w:t>
            </w:r>
          </w:p>
        </w:tc>
        <w:tc>
          <w:tcPr>
            <w:tcW w:w="2049" w:type="dxa"/>
            <w:shd w:val="clear" w:color="auto" w:fill="auto"/>
            <w:vAlign w:val="center"/>
          </w:tcPr>
          <w:p w14:paraId="6596A9B7" w14:textId="77777777" w:rsidR="00FB521C" w:rsidRPr="00D82E33" w:rsidRDefault="00FB521C" w:rsidP="006E7B32">
            <w:pPr>
              <w:spacing w:before="60"/>
              <w:jc w:val="both"/>
            </w:pPr>
            <w:r w:rsidRPr="00731590">
              <w:t>Chi theo thực tế, đảm bảo tiết kiệm, hiệu quả, có hóa đơn chứng từ hợp pháp.</w:t>
            </w:r>
          </w:p>
        </w:tc>
        <w:tc>
          <w:tcPr>
            <w:tcW w:w="4899" w:type="dxa"/>
            <w:shd w:val="clear" w:color="auto" w:fill="auto"/>
            <w:vAlign w:val="center"/>
          </w:tcPr>
          <w:p w14:paraId="5FF9B236" w14:textId="77777777" w:rsidR="00FB521C" w:rsidRPr="00D82E33" w:rsidRDefault="00FB521C" w:rsidP="006E7B32">
            <w:pPr>
              <w:spacing w:before="60"/>
              <w:jc w:val="both"/>
            </w:pPr>
            <w:r>
              <w:t xml:space="preserve">- Sở Tài chính đề xuất theo nhu cầu thực tế đảm bảo tiết kiệm, hiệu quả, thống nhất sau khi hai tỉnh sáp nhập và phù hợp với </w:t>
            </w:r>
            <w:r w:rsidRPr="00396033">
              <w:t>Quyết định số 62/2024/QĐ-UBND ngày 18/11/2024 của UBND tỉnh Quảng Ngãi cũ</w:t>
            </w:r>
            <w:r>
              <w:t xml:space="preserve">; </w:t>
            </w:r>
            <w:r w:rsidRPr="00D90A8C">
              <w:t>Quyết định số 74/2024/QĐ-UBND ngày 01/12/2024 của UBND tỉnh Kon Tum cũ</w:t>
            </w:r>
            <w:r>
              <w:t>.</w:t>
            </w:r>
          </w:p>
        </w:tc>
        <w:tc>
          <w:tcPr>
            <w:tcW w:w="2552" w:type="dxa"/>
            <w:shd w:val="clear" w:color="auto" w:fill="auto"/>
            <w:vAlign w:val="center"/>
          </w:tcPr>
          <w:p w14:paraId="0936AE91" w14:textId="77777777" w:rsidR="00FB521C" w:rsidRPr="00D82E33" w:rsidRDefault="00FB521C" w:rsidP="006E7B32">
            <w:pPr>
              <w:spacing w:before="60"/>
              <w:jc w:val="both"/>
            </w:pPr>
            <w:r w:rsidRPr="00731590">
              <w:t>Các khoản chi được tính theo nhu cầu thực tế đảm bảo tiết kiệm, hiệu quả và phù hợp với đặc điểm từng dự án, xác định trên cơ sở chứng từ thanh toán hợp pháp, hợp lệ</w:t>
            </w:r>
            <w:r>
              <w:t>.</w:t>
            </w:r>
          </w:p>
        </w:tc>
        <w:tc>
          <w:tcPr>
            <w:tcW w:w="2551" w:type="dxa"/>
            <w:shd w:val="clear" w:color="auto" w:fill="auto"/>
            <w:vAlign w:val="center"/>
          </w:tcPr>
          <w:p w14:paraId="11D3A833" w14:textId="77777777" w:rsidR="00FB521C" w:rsidRPr="00D82E33" w:rsidRDefault="00FB521C" w:rsidP="006E7B32">
            <w:pPr>
              <w:spacing w:before="60"/>
              <w:jc w:val="both"/>
            </w:pPr>
            <w:r w:rsidRPr="00731590">
              <w:t>Chi theo thực tế, đảm bảo tiết kiệm, hiệu quả, có hóa đơn chứng từ hợp pháp.</w:t>
            </w:r>
          </w:p>
        </w:tc>
      </w:tr>
      <w:tr w:rsidR="00FB521C" w:rsidRPr="00FA1DBA" w14:paraId="5B7CEEB3" w14:textId="77777777" w:rsidTr="00AE56B2">
        <w:tc>
          <w:tcPr>
            <w:tcW w:w="709" w:type="dxa"/>
            <w:shd w:val="clear" w:color="auto" w:fill="auto"/>
            <w:vAlign w:val="center"/>
          </w:tcPr>
          <w:p w14:paraId="14249098" w14:textId="77777777" w:rsidR="00FB521C" w:rsidRPr="00D82E33" w:rsidRDefault="00FB521C" w:rsidP="006E7B32">
            <w:pPr>
              <w:spacing w:before="60"/>
              <w:jc w:val="center"/>
              <w:rPr>
                <w:bCs/>
              </w:rPr>
            </w:pPr>
            <w:r>
              <w:rPr>
                <w:bCs/>
              </w:rPr>
              <w:t>8</w:t>
            </w:r>
          </w:p>
        </w:tc>
        <w:tc>
          <w:tcPr>
            <w:tcW w:w="3400" w:type="dxa"/>
            <w:shd w:val="clear" w:color="auto" w:fill="auto"/>
            <w:vAlign w:val="center"/>
          </w:tcPr>
          <w:p w14:paraId="59CBD363" w14:textId="77777777" w:rsidR="00FB521C" w:rsidRPr="00D82E33" w:rsidRDefault="00FB521C" w:rsidP="006E7B32">
            <w:pPr>
              <w:spacing w:before="60"/>
              <w:jc w:val="both"/>
            </w:pPr>
            <w:r w:rsidRPr="00C3738E">
              <w:rPr>
                <w:bCs/>
              </w:rPr>
              <w:t>Chi thuê nhân công thực hiện công tác bồi thường, hỗ trợ, tái định cư (nếu có). Việc thuê nhân công do người đứng đầu đơn vị, tổ chức thực hiện nhiệm vụ bồi thường, hỗ trợ, tái định cư quyết định, quy định tại quy chế chi tiêu nội bộ và chỉ được thực hiện khi đơn vị, tổ chức thực hiện nhiệm vụ bồi thường, hỗ trợ, tái định cư không có đủ nhân sự để thực hiện và không được thực hiện nhiệm vụ trùng lắp với nhân sự của đơn vị, tổ chức thực hiện nhiệm vụ bồi thường, hỗ trợ, tái định cư</w:t>
            </w:r>
            <w:r>
              <w:rPr>
                <w:bCs/>
              </w:rPr>
              <w:t>.</w:t>
            </w:r>
          </w:p>
        </w:tc>
        <w:tc>
          <w:tcPr>
            <w:tcW w:w="2049" w:type="dxa"/>
            <w:shd w:val="clear" w:color="auto" w:fill="auto"/>
            <w:vAlign w:val="center"/>
          </w:tcPr>
          <w:p w14:paraId="7B795155" w14:textId="77777777" w:rsidR="00FB521C" w:rsidRPr="00D82E33" w:rsidRDefault="00FB521C" w:rsidP="006E7B32">
            <w:pPr>
              <w:spacing w:before="60"/>
              <w:jc w:val="both"/>
            </w:pPr>
            <w:r w:rsidRPr="00A75A52">
              <w:t>Việc thuê nhân công do người đứng đầu đơn vị, tổ chức thực hiện nhiệm vụ bồi thường, hỗ trợ, tái định cư quyết định, quy định tại quy chế chi tiêu nội bộ và chỉ được thực hiện khi đơn vị, tổ chức thực hiện nhiệm vụ bồi thường, hỗ trợ, tái định cư không có đủ nhân sự để thực hiện và không được thực hiện nhiệm vụ trùng lắp với nhân sự của đơn vị, tổ chức thực hiện nhiệm vụ bồi thường, hỗ trợ, tái định cư.</w:t>
            </w:r>
          </w:p>
        </w:tc>
        <w:tc>
          <w:tcPr>
            <w:tcW w:w="4899" w:type="dxa"/>
            <w:shd w:val="clear" w:color="auto" w:fill="auto"/>
            <w:vAlign w:val="center"/>
          </w:tcPr>
          <w:p w14:paraId="783217F2" w14:textId="77777777" w:rsidR="00FB521C" w:rsidRPr="00D82E33" w:rsidRDefault="00FB521C" w:rsidP="006E7B32">
            <w:pPr>
              <w:spacing w:before="60"/>
              <w:jc w:val="both"/>
            </w:pPr>
            <w:r>
              <w:t xml:space="preserve">- Để đảm bảo tính thống nhất, phù hợp với điều kiện kinh tế của tỉnh Quảng Ngãi mới. Sở Tài chính đề xuất kế thừa mức chi tại </w:t>
            </w:r>
            <w:r w:rsidRPr="00396033">
              <w:t>Quyết định số 62/2024/QĐ-UBND ngày 18/11/2024 của UBND tỉnh Quảng Ngãi cũ</w:t>
            </w:r>
            <w:r>
              <w:t>.</w:t>
            </w:r>
          </w:p>
        </w:tc>
        <w:tc>
          <w:tcPr>
            <w:tcW w:w="2552" w:type="dxa"/>
            <w:shd w:val="clear" w:color="auto" w:fill="auto"/>
            <w:vAlign w:val="center"/>
          </w:tcPr>
          <w:p w14:paraId="34CD98AC" w14:textId="77777777" w:rsidR="00FB521C" w:rsidRPr="00D82E33" w:rsidRDefault="00FB521C" w:rsidP="006E7B32">
            <w:pPr>
              <w:spacing w:before="60"/>
              <w:jc w:val="center"/>
            </w:pPr>
            <w:r>
              <w:rPr>
                <w:bCs/>
              </w:rPr>
              <w:t>3</w:t>
            </w:r>
            <w:r w:rsidRPr="00FA1DBA">
              <w:rPr>
                <w:bCs/>
              </w:rPr>
              <w:t>00.000 đồng/người/ngày</w:t>
            </w:r>
          </w:p>
        </w:tc>
        <w:tc>
          <w:tcPr>
            <w:tcW w:w="2551" w:type="dxa"/>
            <w:shd w:val="clear" w:color="auto" w:fill="auto"/>
            <w:vAlign w:val="center"/>
          </w:tcPr>
          <w:p w14:paraId="4E66DEC4" w14:textId="77777777" w:rsidR="00FB521C" w:rsidRPr="00D82E33" w:rsidRDefault="00FB521C" w:rsidP="006E7B32">
            <w:pPr>
              <w:spacing w:before="60"/>
              <w:jc w:val="both"/>
            </w:pPr>
            <w:r w:rsidRPr="00A75A52">
              <w:t>Việc thuê nhân công do người đứng đầu đơn vị, tổ chức thực hiện nhiệm vụ bồi thường, hỗ trợ, tái định cư quyết định, quy định tại quy chế chi tiêu nội bộ và chỉ được thực hiện khi đơn vị, tổ chức thực hiện nhiệm vụ bồi thường, hỗ trợ, tái định cư không có đủ nhân sự để thực hiện và không được thực hiện nhiệm vụ trùng lắp với nhân sự của đơn vị, tổ chức thực hiện nhiệm vụ bồi thường, hỗ trợ, tái định cư.</w:t>
            </w:r>
          </w:p>
        </w:tc>
      </w:tr>
      <w:tr w:rsidR="00FB521C" w:rsidRPr="00FA1DBA" w14:paraId="32C007AC" w14:textId="77777777" w:rsidTr="00AE56B2">
        <w:tc>
          <w:tcPr>
            <w:tcW w:w="709" w:type="dxa"/>
            <w:shd w:val="clear" w:color="auto" w:fill="auto"/>
            <w:vAlign w:val="center"/>
          </w:tcPr>
          <w:p w14:paraId="62DE3FA3" w14:textId="77777777" w:rsidR="00FB521C" w:rsidRPr="00D82E33" w:rsidRDefault="00FB521C" w:rsidP="006E7B32">
            <w:pPr>
              <w:spacing w:before="60"/>
              <w:jc w:val="center"/>
              <w:rPr>
                <w:bCs/>
              </w:rPr>
            </w:pPr>
            <w:r>
              <w:rPr>
                <w:bCs/>
              </w:rPr>
              <w:t>9</w:t>
            </w:r>
          </w:p>
        </w:tc>
        <w:tc>
          <w:tcPr>
            <w:tcW w:w="3400" w:type="dxa"/>
            <w:shd w:val="clear" w:color="auto" w:fill="auto"/>
            <w:vAlign w:val="center"/>
          </w:tcPr>
          <w:p w14:paraId="033C3EAA" w14:textId="77777777" w:rsidR="00FB521C" w:rsidRPr="00D82E33" w:rsidRDefault="00FB521C" w:rsidP="006E7B32">
            <w:pPr>
              <w:spacing w:before="60"/>
              <w:jc w:val="both"/>
            </w:pPr>
            <w:r w:rsidRPr="00C3738E">
              <w:rPr>
                <w:bCs/>
              </w:rPr>
              <w:t xml:space="preserve">Các nội dung chi khác có liên quan trực tiếp đến việc tổ chức </w:t>
            </w:r>
            <w:r w:rsidRPr="00C3738E">
              <w:rPr>
                <w:bCs/>
              </w:rPr>
              <w:lastRenderedPageBreak/>
              <w:t>thực hiện bồi thường, hỗ trợ, tái định cư</w:t>
            </w:r>
            <w:r>
              <w:rPr>
                <w:bCs/>
              </w:rPr>
              <w:t>.</w:t>
            </w:r>
          </w:p>
        </w:tc>
        <w:tc>
          <w:tcPr>
            <w:tcW w:w="2049" w:type="dxa"/>
            <w:shd w:val="clear" w:color="auto" w:fill="auto"/>
            <w:vAlign w:val="center"/>
          </w:tcPr>
          <w:p w14:paraId="393CA932" w14:textId="77777777" w:rsidR="00FB521C" w:rsidRPr="00D82E33" w:rsidRDefault="00FB521C" w:rsidP="006E7B32">
            <w:pPr>
              <w:spacing w:before="60"/>
              <w:jc w:val="both"/>
            </w:pPr>
            <w:r w:rsidRPr="00A114D0">
              <w:lastRenderedPageBreak/>
              <w:t xml:space="preserve">Chi theo thực tế, đảm bảo tiết kiệm, </w:t>
            </w:r>
            <w:r w:rsidRPr="00A114D0">
              <w:lastRenderedPageBreak/>
              <w:t>hiệu quả, có hóa đơn chứng từ hợp pháp.</w:t>
            </w:r>
          </w:p>
        </w:tc>
        <w:tc>
          <w:tcPr>
            <w:tcW w:w="4899" w:type="dxa"/>
            <w:shd w:val="clear" w:color="auto" w:fill="auto"/>
            <w:vAlign w:val="center"/>
          </w:tcPr>
          <w:p w14:paraId="6733A7CC" w14:textId="77777777" w:rsidR="00FB521C" w:rsidRPr="00D82E33" w:rsidRDefault="00FB521C" w:rsidP="006E7B32">
            <w:pPr>
              <w:spacing w:before="60"/>
              <w:jc w:val="both"/>
            </w:pPr>
            <w:r>
              <w:lastRenderedPageBreak/>
              <w:t xml:space="preserve">- Sở Tài chính đề xuất theo nhu cầu thực tế đảm bảo tiết kiệm, hiệu quả, thống nhất sau khi hai </w:t>
            </w:r>
            <w:r>
              <w:lastRenderedPageBreak/>
              <w:t xml:space="preserve">tỉnh sáp nhập và phù hợp với </w:t>
            </w:r>
            <w:r w:rsidRPr="00396033">
              <w:t>Quyết định số 62/2024/QĐ-UBND ngày 18/11/2024 của UBND tỉnh Quảng Ngãi cũ</w:t>
            </w:r>
            <w:r>
              <w:t xml:space="preserve">; </w:t>
            </w:r>
            <w:r w:rsidRPr="00D90A8C">
              <w:t>Quyết định số 74/2024/QĐ-UBND ngày 01/12/2024 của UBND tỉnh Kon Tum cũ</w:t>
            </w:r>
            <w:r>
              <w:t>.</w:t>
            </w:r>
          </w:p>
        </w:tc>
        <w:tc>
          <w:tcPr>
            <w:tcW w:w="2552" w:type="dxa"/>
            <w:shd w:val="clear" w:color="auto" w:fill="auto"/>
            <w:vAlign w:val="center"/>
          </w:tcPr>
          <w:p w14:paraId="43B93CA3" w14:textId="77777777" w:rsidR="00FB521C" w:rsidRPr="00D82E33" w:rsidRDefault="00FB521C" w:rsidP="006E7B32">
            <w:pPr>
              <w:spacing w:before="60"/>
              <w:jc w:val="both"/>
            </w:pPr>
            <w:r w:rsidRPr="00A114D0">
              <w:lastRenderedPageBreak/>
              <w:t xml:space="preserve">Các khoản chi được tính theo nhu cầu thực tế </w:t>
            </w:r>
            <w:r w:rsidRPr="00A114D0">
              <w:lastRenderedPageBreak/>
              <w:t>đảm bảo tiết kiệm, hiệu quả và phù hợp với đặc điểm từng dự án, xác định trên cơ sở chứng từ thanh toán hợp pháp, hợp lệ</w:t>
            </w:r>
            <w:r>
              <w:t>.</w:t>
            </w:r>
          </w:p>
        </w:tc>
        <w:tc>
          <w:tcPr>
            <w:tcW w:w="2551" w:type="dxa"/>
            <w:shd w:val="clear" w:color="auto" w:fill="auto"/>
            <w:vAlign w:val="center"/>
          </w:tcPr>
          <w:p w14:paraId="345818E6" w14:textId="77777777" w:rsidR="00FB521C" w:rsidRPr="00D82E33" w:rsidRDefault="00FB521C" w:rsidP="006E7B32">
            <w:pPr>
              <w:spacing w:before="60"/>
              <w:jc w:val="both"/>
            </w:pPr>
            <w:r w:rsidRPr="00A114D0">
              <w:lastRenderedPageBreak/>
              <w:t xml:space="preserve">Chi theo thực tế, đảm bảo tiết kiệm, hiệu quả, </w:t>
            </w:r>
            <w:r w:rsidRPr="00A114D0">
              <w:lastRenderedPageBreak/>
              <w:t>có hóa đơn chứng từ hợp pháp.</w:t>
            </w:r>
          </w:p>
        </w:tc>
      </w:tr>
      <w:tr w:rsidR="00FB521C" w:rsidRPr="00FA1DBA" w14:paraId="09A81DEA" w14:textId="77777777" w:rsidTr="00AE56B2">
        <w:tc>
          <w:tcPr>
            <w:tcW w:w="709" w:type="dxa"/>
            <w:shd w:val="clear" w:color="auto" w:fill="auto"/>
            <w:vAlign w:val="center"/>
          </w:tcPr>
          <w:p w14:paraId="0BF31C57" w14:textId="77777777" w:rsidR="00FB521C" w:rsidRPr="009934F6" w:rsidRDefault="00FB521C" w:rsidP="006E7B32">
            <w:pPr>
              <w:spacing w:before="60"/>
              <w:jc w:val="center"/>
              <w:rPr>
                <w:b/>
              </w:rPr>
            </w:pPr>
            <w:r w:rsidRPr="009934F6">
              <w:rPr>
                <w:b/>
              </w:rPr>
              <w:lastRenderedPageBreak/>
              <w:t>II</w:t>
            </w:r>
          </w:p>
        </w:tc>
        <w:tc>
          <w:tcPr>
            <w:tcW w:w="15451" w:type="dxa"/>
            <w:gridSpan w:val="5"/>
            <w:shd w:val="clear" w:color="auto" w:fill="auto"/>
            <w:vAlign w:val="center"/>
          </w:tcPr>
          <w:p w14:paraId="0892FAB1" w14:textId="77777777" w:rsidR="00FB521C" w:rsidRPr="00D82E33" w:rsidRDefault="00FB521C" w:rsidP="006E7B32">
            <w:pPr>
              <w:spacing w:before="60"/>
            </w:pPr>
            <w:r>
              <w:rPr>
                <w:b/>
              </w:rPr>
              <w:t>N</w:t>
            </w:r>
            <w:r w:rsidRPr="00FA1DBA">
              <w:rPr>
                <w:b/>
              </w:rPr>
              <w:t xml:space="preserve">ội dung chi </w:t>
            </w:r>
            <w:r w:rsidRPr="009934F6">
              <w:rPr>
                <w:b/>
              </w:rPr>
              <w:t xml:space="preserve">tổ chức thực hiện cưỡng chế kiểm đếm, cưỡng chế thu hồi đất </w:t>
            </w:r>
            <w:r w:rsidRPr="00FA1DBA">
              <w:rPr>
                <w:b/>
              </w:rPr>
              <w:t xml:space="preserve">theo khoản </w:t>
            </w:r>
            <w:r>
              <w:rPr>
                <w:b/>
              </w:rPr>
              <w:t>5</w:t>
            </w:r>
            <w:r w:rsidRPr="00FA1DBA">
              <w:rPr>
                <w:b/>
              </w:rPr>
              <w:t xml:space="preserve"> điều 27 </w:t>
            </w:r>
            <w:r>
              <w:rPr>
                <w:b/>
              </w:rPr>
              <w:t>Nghị định 88/2024/NĐ-CP ngày 15/7/2024 của Chính Phủ</w:t>
            </w:r>
          </w:p>
        </w:tc>
      </w:tr>
      <w:tr w:rsidR="00FB521C" w:rsidRPr="00FA1DBA" w14:paraId="795FB386" w14:textId="77777777" w:rsidTr="00AE56B2">
        <w:tc>
          <w:tcPr>
            <w:tcW w:w="709" w:type="dxa"/>
            <w:shd w:val="clear" w:color="auto" w:fill="auto"/>
            <w:vAlign w:val="center"/>
          </w:tcPr>
          <w:p w14:paraId="119043AC" w14:textId="77777777" w:rsidR="00FB521C" w:rsidRPr="00D82E33" w:rsidRDefault="00FB521C" w:rsidP="006E7B32">
            <w:pPr>
              <w:spacing w:before="60"/>
              <w:jc w:val="center"/>
              <w:rPr>
                <w:bCs/>
              </w:rPr>
            </w:pPr>
            <w:r>
              <w:rPr>
                <w:bCs/>
              </w:rPr>
              <w:t>1</w:t>
            </w:r>
          </w:p>
        </w:tc>
        <w:tc>
          <w:tcPr>
            <w:tcW w:w="3400" w:type="dxa"/>
            <w:shd w:val="clear" w:color="auto" w:fill="auto"/>
            <w:vAlign w:val="center"/>
          </w:tcPr>
          <w:p w14:paraId="6680D0A9" w14:textId="77777777" w:rsidR="00FB521C" w:rsidRPr="00D82E33" w:rsidRDefault="00FB521C" w:rsidP="006E7B32">
            <w:pPr>
              <w:spacing w:before="60"/>
              <w:jc w:val="both"/>
            </w:pPr>
            <w:r w:rsidRPr="009934F6">
              <w:rPr>
                <w:bCs/>
              </w:rPr>
              <w:t>Chi thông báo, tuyên truyền vận động các đối tượng thực hiện quyết định cưỡng chế kiểm đếm, quyết định cưỡng chế thu hồi đất</w:t>
            </w:r>
            <w:r>
              <w:rPr>
                <w:bCs/>
              </w:rPr>
              <w:t>.</w:t>
            </w:r>
          </w:p>
        </w:tc>
        <w:tc>
          <w:tcPr>
            <w:tcW w:w="2049" w:type="dxa"/>
            <w:shd w:val="clear" w:color="auto" w:fill="auto"/>
            <w:vAlign w:val="center"/>
          </w:tcPr>
          <w:p w14:paraId="76D1BF8E" w14:textId="77777777" w:rsidR="00FB521C" w:rsidRDefault="00FB521C" w:rsidP="006E7B32">
            <w:pPr>
              <w:spacing w:before="60"/>
              <w:jc w:val="both"/>
            </w:pPr>
            <w:r>
              <w:t xml:space="preserve">- Mức chi đối với dự án, tiểu dự án theo tuyến: </w:t>
            </w:r>
            <w:r w:rsidRPr="00A0499E">
              <w:t>300.000 đồng/người/ngày</w:t>
            </w:r>
            <w:r>
              <w:t xml:space="preserve"> </w:t>
            </w:r>
            <w:r w:rsidRPr="00621874">
              <w:rPr>
                <w:i/>
                <w:iCs/>
              </w:rPr>
              <w:t xml:space="preserve">(150.000 </w:t>
            </w:r>
            <w:r>
              <w:rPr>
                <w:i/>
                <w:iCs/>
              </w:rPr>
              <w:t>(đ</w:t>
            </w:r>
            <w:r w:rsidRPr="00621874">
              <w:rPr>
                <w:i/>
                <w:iCs/>
              </w:rPr>
              <w:t>ồng/người/buổi)</w:t>
            </w:r>
            <w:r>
              <w:t>;</w:t>
            </w:r>
          </w:p>
          <w:p w14:paraId="67AE9475" w14:textId="77777777" w:rsidR="00FB521C" w:rsidRDefault="00FB521C" w:rsidP="006E7B32">
            <w:pPr>
              <w:spacing w:before="60"/>
              <w:jc w:val="both"/>
            </w:pPr>
          </w:p>
          <w:p w14:paraId="2F823FAC" w14:textId="77777777" w:rsidR="00FB521C" w:rsidRDefault="00FB521C" w:rsidP="006E7B32">
            <w:pPr>
              <w:spacing w:before="60"/>
              <w:jc w:val="both"/>
            </w:pPr>
          </w:p>
          <w:p w14:paraId="32D163EE" w14:textId="77777777" w:rsidR="00FB521C" w:rsidRDefault="00FB521C" w:rsidP="006E7B32">
            <w:pPr>
              <w:spacing w:before="60"/>
              <w:jc w:val="both"/>
            </w:pPr>
          </w:p>
          <w:p w14:paraId="25F36F03" w14:textId="77777777" w:rsidR="00FB521C" w:rsidRDefault="00FB521C" w:rsidP="006E7B32">
            <w:pPr>
              <w:spacing w:before="60"/>
              <w:jc w:val="both"/>
            </w:pPr>
          </w:p>
          <w:p w14:paraId="06F69FDC" w14:textId="77777777" w:rsidR="00FB521C" w:rsidRDefault="00FB521C" w:rsidP="006E7B32">
            <w:pPr>
              <w:spacing w:before="60"/>
              <w:jc w:val="both"/>
            </w:pPr>
          </w:p>
          <w:p w14:paraId="3E5F5F43" w14:textId="77777777" w:rsidR="00FB521C" w:rsidRDefault="00FB521C" w:rsidP="006E7B32">
            <w:pPr>
              <w:spacing w:before="60"/>
              <w:jc w:val="both"/>
            </w:pPr>
          </w:p>
          <w:p w14:paraId="6BD66AD9" w14:textId="77777777" w:rsidR="00FB521C" w:rsidRDefault="00FB521C" w:rsidP="006E7B32">
            <w:pPr>
              <w:spacing w:before="60"/>
              <w:jc w:val="both"/>
            </w:pPr>
          </w:p>
          <w:p w14:paraId="1BCDFB0C" w14:textId="77777777" w:rsidR="00FB521C" w:rsidRDefault="00FB521C" w:rsidP="006E7B32">
            <w:pPr>
              <w:spacing w:before="60"/>
              <w:jc w:val="both"/>
            </w:pPr>
          </w:p>
          <w:p w14:paraId="4824CAB5" w14:textId="77777777" w:rsidR="00FB521C" w:rsidRDefault="00FB521C" w:rsidP="006E7B32">
            <w:pPr>
              <w:spacing w:before="60"/>
              <w:jc w:val="both"/>
            </w:pPr>
          </w:p>
          <w:p w14:paraId="4681694E" w14:textId="77777777" w:rsidR="00FB521C" w:rsidRDefault="00FB521C" w:rsidP="006E7B32">
            <w:pPr>
              <w:spacing w:before="60"/>
              <w:jc w:val="both"/>
            </w:pPr>
          </w:p>
          <w:p w14:paraId="6DB1B039" w14:textId="77777777" w:rsidR="00FB521C" w:rsidRDefault="00FB521C" w:rsidP="006E7B32">
            <w:pPr>
              <w:spacing w:before="60"/>
              <w:jc w:val="both"/>
            </w:pPr>
          </w:p>
          <w:p w14:paraId="54C26135" w14:textId="77777777" w:rsidR="00FB521C" w:rsidRDefault="00FB521C" w:rsidP="006E7B32">
            <w:pPr>
              <w:spacing w:before="60"/>
              <w:jc w:val="both"/>
            </w:pPr>
          </w:p>
          <w:p w14:paraId="40181AAD" w14:textId="77777777" w:rsidR="00FB521C" w:rsidRPr="00D82E33" w:rsidRDefault="00FB521C" w:rsidP="006E7B32">
            <w:pPr>
              <w:spacing w:before="60"/>
              <w:jc w:val="both"/>
            </w:pPr>
            <w:r>
              <w:t xml:space="preserve">- Mức chi đối với dự án, tiểu dự án không theo tuyến: </w:t>
            </w:r>
            <w:r w:rsidRPr="00A0499E">
              <w:t>250.000</w:t>
            </w:r>
            <w:r>
              <w:t xml:space="preserve"> </w:t>
            </w:r>
            <w:r w:rsidRPr="00A0499E">
              <w:lastRenderedPageBreak/>
              <w:t xml:space="preserve">đồng/người/ngày </w:t>
            </w:r>
            <w:r w:rsidRPr="00621874">
              <w:rPr>
                <w:i/>
                <w:iCs/>
              </w:rPr>
              <w:t>(125.000 đồng/người/buổi)</w:t>
            </w:r>
            <w:r>
              <w:t>.</w:t>
            </w:r>
          </w:p>
        </w:tc>
        <w:tc>
          <w:tcPr>
            <w:tcW w:w="4899" w:type="dxa"/>
            <w:shd w:val="clear" w:color="auto" w:fill="auto"/>
            <w:vAlign w:val="center"/>
          </w:tcPr>
          <w:p w14:paraId="77C43251" w14:textId="77777777" w:rsidR="00FB521C" w:rsidRDefault="00FB521C" w:rsidP="006E7B32">
            <w:pPr>
              <w:spacing w:before="60"/>
              <w:jc w:val="both"/>
            </w:pPr>
            <w:r>
              <w:lastRenderedPageBreak/>
              <w:t>- Tham khảo đơn giá nhân công xây dựng tại địa bàn Quảng Ngãi (cũ) theo Quyết định số 321/QĐ-UBND ngày 19/4/2024, lấy mức trung bình của nhóm 1 tương đương mức nhân công bậc 3,5/7 thuộc Khu vực 4 (huyện Lý Sơn) là 286.700 đồng/người/ngày; đơn giá nhân công xây dựng tại địa bàn Kon Tum (cũ) theo Công văn số 89/SXD-HĐXD ngày 10/01/2025 của Sở Xây dựng, lấy mức trung bình của nhóm 1 tương đương mức nhân công bậc 3,5/7 thuộc Khu vực 4 thuộc các huyện còn lại là 245.500 đồng/người/ngày.</w:t>
            </w:r>
          </w:p>
          <w:p w14:paraId="3CCB349A" w14:textId="77777777" w:rsidR="00FB521C" w:rsidRDefault="00FB521C" w:rsidP="006E7B32">
            <w:pPr>
              <w:spacing w:before="60"/>
              <w:jc w:val="both"/>
            </w:pPr>
            <w:r>
              <w:t xml:space="preserve">Do đó, để đảm bảo thống nhất, phù hợp với điều kiện kinh tế của tỉnh Quảng Ngãi mới. Sở Tài chính đề xuất mức chi </w:t>
            </w:r>
            <w:r w:rsidRPr="00A0499E">
              <w:t>300.000 đồng/người/ngày</w:t>
            </w:r>
            <w:r>
              <w:t xml:space="preserve"> </w:t>
            </w:r>
            <w:r w:rsidRPr="00621874">
              <w:rPr>
                <w:i/>
                <w:iCs/>
              </w:rPr>
              <w:t xml:space="preserve">(150.000 </w:t>
            </w:r>
            <w:r>
              <w:rPr>
                <w:i/>
                <w:iCs/>
              </w:rPr>
              <w:t>(đ</w:t>
            </w:r>
            <w:r w:rsidRPr="00621874">
              <w:rPr>
                <w:i/>
                <w:iCs/>
              </w:rPr>
              <w:t>ồng/người/buổi)</w:t>
            </w:r>
            <w:r>
              <w:t xml:space="preserve">. Mức chi này tương đồng với mức chi tại </w:t>
            </w:r>
            <w:r w:rsidRPr="00396033">
              <w:t>Quyết định số 62/2024/QĐ-UBND ngày 18/11/2024 của UBND tỉnh Quảng Ngãi cũ</w:t>
            </w:r>
            <w:r>
              <w:t xml:space="preserve"> đối với dự án, tiểu dự án theo tuyến tại là </w:t>
            </w:r>
            <w:r w:rsidRPr="00A0499E">
              <w:t>300.000 đồng/người/ngày</w:t>
            </w:r>
            <w:r>
              <w:t xml:space="preserve"> </w:t>
            </w:r>
            <w:r w:rsidRPr="00621874">
              <w:rPr>
                <w:i/>
                <w:iCs/>
              </w:rPr>
              <w:t xml:space="preserve">(150.000 </w:t>
            </w:r>
            <w:r>
              <w:rPr>
                <w:i/>
                <w:iCs/>
              </w:rPr>
              <w:t>(đ</w:t>
            </w:r>
            <w:r w:rsidRPr="00621874">
              <w:rPr>
                <w:i/>
                <w:iCs/>
              </w:rPr>
              <w:t>ồng/người/buổi)</w:t>
            </w:r>
            <w:r>
              <w:t>.</w:t>
            </w:r>
          </w:p>
          <w:p w14:paraId="5AADD66E" w14:textId="77777777" w:rsidR="00FB521C" w:rsidRDefault="00FB521C" w:rsidP="006E7B32">
            <w:pPr>
              <w:spacing w:before="60"/>
              <w:jc w:val="both"/>
            </w:pPr>
            <w:r>
              <w:t xml:space="preserve">- Tham khảo đơn giá nhân công xây dựng tại địa bàn Quảng Ngãi (cũ) theo Quyết định số 321/QĐ-UBND ngày 19/4/2024, lấy mức trung bình của nhóm 1 tương đương mức nhân công </w:t>
            </w:r>
            <w:r>
              <w:lastRenderedPageBreak/>
              <w:t>bậc 3,5/7 thuộc Khu vực 4 (huyện Lý Sơn) là 286.700 đồng/người/ngày; đơn giá nhân công xây dựng tại địa bàn Kon Tum (cũ) theo Công văn số 89/SXD-HĐXD ngày 10/01/2025 của Sở Xây dựng, lấy mức trung bình của nhóm 1 tương đương mức nhân công bậc 3,5/7 thuộc Khu vực 4 thuộc các huyện còn lại là 245.500 đồng/người/ngày.</w:t>
            </w:r>
          </w:p>
          <w:p w14:paraId="5A0815AC" w14:textId="77777777" w:rsidR="00FB521C" w:rsidRPr="00D82E33" w:rsidRDefault="00FB521C" w:rsidP="006E7B32">
            <w:pPr>
              <w:spacing w:before="60"/>
              <w:jc w:val="both"/>
            </w:pPr>
            <w:r>
              <w:t xml:space="preserve">Do đó, để đảm bảo thống nhất, phù hợp với điều kiện kinh tế của tỉnh Quảng Ngãi mới. Sở Tài chính đề xuất mức chi </w:t>
            </w:r>
            <w:r w:rsidRPr="00A0499E">
              <w:t>250.000</w:t>
            </w:r>
            <w:r>
              <w:t xml:space="preserve"> </w:t>
            </w:r>
            <w:r w:rsidRPr="00A0499E">
              <w:t xml:space="preserve">đồng/người/ngày </w:t>
            </w:r>
            <w:r w:rsidRPr="00621874">
              <w:rPr>
                <w:i/>
                <w:iCs/>
              </w:rPr>
              <w:t>(125.000 đồng/người/buổi)</w:t>
            </w:r>
            <w:r>
              <w:t xml:space="preserve">. Mức chi này tương đồng với mức chi tại </w:t>
            </w:r>
            <w:r w:rsidRPr="00396033">
              <w:t>Quyết định số 62/2024/QĐ-UBND ngày 18/11/2024 của UBND tỉnh Quảng Ngãi cũ</w:t>
            </w:r>
            <w:r>
              <w:t xml:space="preserve"> mức chi đối với dự án, tiểu dự án không theo tuyến là  </w:t>
            </w:r>
            <w:r w:rsidRPr="00A0499E">
              <w:t>250.000</w:t>
            </w:r>
            <w:r>
              <w:t xml:space="preserve"> </w:t>
            </w:r>
            <w:r w:rsidRPr="00A0499E">
              <w:t xml:space="preserve">đồng/người/ngày </w:t>
            </w:r>
            <w:r w:rsidRPr="00621874">
              <w:rPr>
                <w:i/>
                <w:iCs/>
              </w:rPr>
              <w:t>(125.000 đồng/người/buổi)</w:t>
            </w:r>
            <w:r>
              <w:t>.</w:t>
            </w:r>
          </w:p>
        </w:tc>
        <w:tc>
          <w:tcPr>
            <w:tcW w:w="2552" w:type="dxa"/>
            <w:shd w:val="clear" w:color="auto" w:fill="auto"/>
            <w:vAlign w:val="center"/>
          </w:tcPr>
          <w:p w14:paraId="03344DEA" w14:textId="77777777" w:rsidR="00FB521C" w:rsidRPr="00D82E33" w:rsidRDefault="00FB521C" w:rsidP="006E7B32">
            <w:pPr>
              <w:spacing w:before="60"/>
              <w:jc w:val="center"/>
            </w:pPr>
            <w:r w:rsidRPr="00FA1DBA">
              <w:rPr>
                <w:bCs/>
              </w:rPr>
              <w:lastRenderedPageBreak/>
              <w:t>200.000 đồng/người/ngày</w:t>
            </w:r>
          </w:p>
        </w:tc>
        <w:tc>
          <w:tcPr>
            <w:tcW w:w="2551" w:type="dxa"/>
            <w:shd w:val="clear" w:color="auto" w:fill="auto"/>
            <w:vAlign w:val="center"/>
          </w:tcPr>
          <w:p w14:paraId="089DC91A" w14:textId="77777777" w:rsidR="00FB521C" w:rsidRDefault="00FB521C" w:rsidP="006E7B32">
            <w:pPr>
              <w:spacing w:before="60"/>
              <w:jc w:val="both"/>
            </w:pPr>
            <w:r>
              <w:t xml:space="preserve">- Mức chi đối với dự án, tiểu dự án theo tuyến: </w:t>
            </w:r>
            <w:r w:rsidRPr="00A0499E">
              <w:t>300.000 đồng/người/ngày</w:t>
            </w:r>
            <w:r>
              <w:t xml:space="preserve"> </w:t>
            </w:r>
            <w:r w:rsidRPr="00621874">
              <w:rPr>
                <w:i/>
                <w:iCs/>
              </w:rPr>
              <w:t xml:space="preserve">(150.000 </w:t>
            </w:r>
            <w:r>
              <w:rPr>
                <w:i/>
                <w:iCs/>
              </w:rPr>
              <w:t>(đ</w:t>
            </w:r>
            <w:r w:rsidRPr="00621874">
              <w:rPr>
                <w:i/>
                <w:iCs/>
              </w:rPr>
              <w:t>ồng/người/buổi)</w:t>
            </w:r>
            <w:r>
              <w:t>;</w:t>
            </w:r>
          </w:p>
          <w:p w14:paraId="28389BAD" w14:textId="77777777" w:rsidR="00FB521C" w:rsidRDefault="00FB521C" w:rsidP="006E7B32">
            <w:pPr>
              <w:spacing w:before="60"/>
              <w:jc w:val="both"/>
            </w:pPr>
          </w:p>
          <w:p w14:paraId="1EB91348" w14:textId="77777777" w:rsidR="00FB521C" w:rsidRDefault="00FB521C" w:rsidP="006E7B32">
            <w:pPr>
              <w:spacing w:before="60"/>
              <w:jc w:val="both"/>
            </w:pPr>
          </w:p>
          <w:p w14:paraId="3D257AC6" w14:textId="77777777" w:rsidR="00FB521C" w:rsidRDefault="00FB521C" w:rsidP="006E7B32">
            <w:pPr>
              <w:spacing w:before="60"/>
              <w:jc w:val="both"/>
            </w:pPr>
          </w:p>
          <w:p w14:paraId="61E3D64E" w14:textId="77777777" w:rsidR="00FB521C" w:rsidRDefault="00FB521C" w:rsidP="006E7B32">
            <w:pPr>
              <w:spacing w:before="60"/>
              <w:jc w:val="both"/>
            </w:pPr>
          </w:p>
          <w:p w14:paraId="7CA164B8" w14:textId="77777777" w:rsidR="00FB521C" w:rsidRDefault="00FB521C" w:rsidP="006E7B32">
            <w:pPr>
              <w:spacing w:before="60"/>
              <w:jc w:val="both"/>
            </w:pPr>
          </w:p>
          <w:p w14:paraId="56A1E6BF" w14:textId="77777777" w:rsidR="00FB521C" w:rsidRDefault="00FB521C" w:rsidP="006E7B32">
            <w:pPr>
              <w:spacing w:before="60"/>
              <w:jc w:val="both"/>
            </w:pPr>
          </w:p>
          <w:p w14:paraId="1C1E09A0" w14:textId="77777777" w:rsidR="00FB521C" w:rsidRDefault="00FB521C" w:rsidP="006E7B32">
            <w:pPr>
              <w:spacing w:before="60"/>
              <w:jc w:val="both"/>
            </w:pPr>
          </w:p>
          <w:p w14:paraId="4764099B" w14:textId="77777777" w:rsidR="00FB521C" w:rsidRDefault="00FB521C" w:rsidP="006E7B32">
            <w:pPr>
              <w:spacing w:before="60"/>
              <w:jc w:val="both"/>
            </w:pPr>
          </w:p>
          <w:p w14:paraId="63D147EA" w14:textId="77777777" w:rsidR="00FB521C" w:rsidRDefault="00FB521C" w:rsidP="006E7B32">
            <w:pPr>
              <w:spacing w:before="60"/>
              <w:jc w:val="both"/>
            </w:pPr>
          </w:p>
          <w:p w14:paraId="6EC0B638" w14:textId="77777777" w:rsidR="00FB521C" w:rsidRDefault="00FB521C" w:rsidP="006E7B32">
            <w:pPr>
              <w:spacing w:before="60"/>
              <w:jc w:val="both"/>
            </w:pPr>
          </w:p>
          <w:p w14:paraId="721B76DB" w14:textId="77777777" w:rsidR="00FB521C" w:rsidRDefault="00FB521C" w:rsidP="006E7B32">
            <w:pPr>
              <w:spacing w:before="60"/>
              <w:jc w:val="both"/>
            </w:pPr>
          </w:p>
          <w:p w14:paraId="22AB9AC8" w14:textId="77777777" w:rsidR="00FB521C" w:rsidRDefault="00FB521C" w:rsidP="006E7B32">
            <w:pPr>
              <w:spacing w:before="60"/>
              <w:jc w:val="both"/>
            </w:pPr>
          </w:p>
          <w:p w14:paraId="2C5DC1CD" w14:textId="77777777" w:rsidR="00FB521C" w:rsidRDefault="00FB521C" w:rsidP="006E7B32">
            <w:pPr>
              <w:spacing w:before="60"/>
              <w:jc w:val="both"/>
            </w:pPr>
          </w:p>
          <w:p w14:paraId="23E09277" w14:textId="77777777" w:rsidR="00FB521C" w:rsidRPr="00D82E33" w:rsidRDefault="00FB521C" w:rsidP="006E7B32">
            <w:pPr>
              <w:spacing w:before="60"/>
              <w:jc w:val="both"/>
            </w:pPr>
            <w:r>
              <w:t xml:space="preserve">- Mức chi đối với dự án, tiểu dự án không theo tuyến: </w:t>
            </w:r>
            <w:r w:rsidRPr="00A0499E">
              <w:t>250.000</w:t>
            </w:r>
            <w:r>
              <w:t xml:space="preserve"> </w:t>
            </w:r>
            <w:r w:rsidRPr="00A0499E">
              <w:t xml:space="preserve">đồng/người/ngày </w:t>
            </w:r>
            <w:r w:rsidRPr="00621874">
              <w:rPr>
                <w:i/>
                <w:iCs/>
              </w:rPr>
              <w:lastRenderedPageBreak/>
              <w:t>(125.000 đồng/người/buổi)</w:t>
            </w:r>
            <w:r>
              <w:t>.</w:t>
            </w:r>
          </w:p>
        </w:tc>
      </w:tr>
      <w:tr w:rsidR="00FB521C" w:rsidRPr="00FA1DBA" w14:paraId="7FA55776" w14:textId="77777777" w:rsidTr="00AE56B2">
        <w:tc>
          <w:tcPr>
            <w:tcW w:w="709" w:type="dxa"/>
            <w:shd w:val="clear" w:color="auto" w:fill="auto"/>
            <w:vAlign w:val="center"/>
          </w:tcPr>
          <w:p w14:paraId="677702C7" w14:textId="77777777" w:rsidR="00FB521C" w:rsidRPr="00D82E33" w:rsidRDefault="00FB521C" w:rsidP="006E7B32">
            <w:pPr>
              <w:spacing w:before="60"/>
              <w:jc w:val="center"/>
              <w:rPr>
                <w:bCs/>
              </w:rPr>
            </w:pPr>
            <w:r>
              <w:rPr>
                <w:bCs/>
              </w:rPr>
              <w:lastRenderedPageBreak/>
              <w:t>2</w:t>
            </w:r>
          </w:p>
        </w:tc>
        <w:tc>
          <w:tcPr>
            <w:tcW w:w="3400" w:type="dxa"/>
            <w:shd w:val="clear" w:color="auto" w:fill="auto"/>
            <w:vAlign w:val="center"/>
          </w:tcPr>
          <w:p w14:paraId="5BB28A19" w14:textId="77777777" w:rsidR="00FB521C" w:rsidRPr="00D82E33" w:rsidRDefault="00FB521C" w:rsidP="006E7B32">
            <w:pPr>
              <w:spacing w:before="60"/>
              <w:jc w:val="both"/>
            </w:pPr>
            <w:r w:rsidRPr="009934F6">
              <w:rPr>
                <w:bCs/>
              </w:rPr>
              <w:t>Chi mua nguyên liệu, nhiên liệu, thuê phương tiện, thiết bị bảo vệ, y tế, phòng chống cháy nổ, các thiết bị, phương tiện cần thiết khác phục vụ cho việc thực hiện cưỡng chế kiểm đếm, cưỡng chế thu hồi đất</w:t>
            </w:r>
            <w:r>
              <w:rPr>
                <w:bCs/>
              </w:rPr>
              <w:t>.</w:t>
            </w:r>
          </w:p>
        </w:tc>
        <w:tc>
          <w:tcPr>
            <w:tcW w:w="2049" w:type="dxa"/>
            <w:shd w:val="clear" w:color="auto" w:fill="auto"/>
            <w:vAlign w:val="center"/>
          </w:tcPr>
          <w:p w14:paraId="6B68B9F2" w14:textId="77777777" w:rsidR="00FB521C" w:rsidRPr="00D82E33" w:rsidRDefault="00FB521C" w:rsidP="006E7B32">
            <w:pPr>
              <w:spacing w:before="60"/>
              <w:jc w:val="both"/>
            </w:pPr>
            <w:r w:rsidRPr="00A114D0">
              <w:t>Chi theo thực tế, đảm bảo tiết kiệm, hiệu quả, có hóa đơn chứng từ hợp pháp.</w:t>
            </w:r>
          </w:p>
        </w:tc>
        <w:tc>
          <w:tcPr>
            <w:tcW w:w="4899" w:type="dxa"/>
            <w:shd w:val="clear" w:color="auto" w:fill="auto"/>
            <w:vAlign w:val="center"/>
          </w:tcPr>
          <w:p w14:paraId="2BB26317" w14:textId="77777777" w:rsidR="00FB521C" w:rsidRPr="00D82E33" w:rsidRDefault="00FB521C" w:rsidP="006E7B32">
            <w:pPr>
              <w:spacing w:before="60"/>
              <w:jc w:val="both"/>
            </w:pPr>
            <w:r>
              <w:t xml:space="preserve">- Sở Tài chính đề xuất theo nhu cầu thực tế đảm bảo tiết kiệm, hiệu quả, thống nhất sau khi hai tỉnh sáp nhập và phù hợp với </w:t>
            </w:r>
            <w:r w:rsidRPr="00396033">
              <w:t>Quyết định số 62/2024/QĐ-UBND ngày 18/11/2024 của UBND tỉnh Quảng Ngãi cũ</w:t>
            </w:r>
            <w:r>
              <w:t xml:space="preserve">; </w:t>
            </w:r>
            <w:r w:rsidRPr="00D90A8C">
              <w:t>Quyết định số 74/2024/QĐ-UBND ngày 01/12/2024 của UBND tỉnh Kon Tum cũ</w:t>
            </w:r>
            <w:r>
              <w:t>.</w:t>
            </w:r>
          </w:p>
        </w:tc>
        <w:tc>
          <w:tcPr>
            <w:tcW w:w="2552" w:type="dxa"/>
            <w:shd w:val="clear" w:color="auto" w:fill="auto"/>
            <w:vAlign w:val="center"/>
          </w:tcPr>
          <w:p w14:paraId="75902BAA" w14:textId="77777777" w:rsidR="00FB521C" w:rsidRPr="00D82E33" w:rsidRDefault="00FB521C" w:rsidP="006E7B32">
            <w:pPr>
              <w:spacing w:before="60"/>
              <w:jc w:val="both"/>
            </w:pPr>
            <w:r w:rsidRPr="00A114D0">
              <w:t>Các khoản chi được tính theo nhu cầu thực tế đảm bảo tiết kiệm, hiệu quả và phù hợp với đặc điểm từng dự án, xác định trên cơ sở chứng từ thanh toán hợp pháp, hợp lệ</w:t>
            </w:r>
            <w:r>
              <w:t>.</w:t>
            </w:r>
          </w:p>
        </w:tc>
        <w:tc>
          <w:tcPr>
            <w:tcW w:w="2551" w:type="dxa"/>
            <w:shd w:val="clear" w:color="auto" w:fill="auto"/>
            <w:vAlign w:val="center"/>
          </w:tcPr>
          <w:p w14:paraId="36E80F72" w14:textId="77777777" w:rsidR="00FB521C" w:rsidRPr="00D82E33" w:rsidRDefault="00FB521C" w:rsidP="006E7B32">
            <w:pPr>
              <w:spacing w:before="60"/>
              <w:jc w:val="both"/>
            </w:pPr>
            <w:r w:rsidRPr="00A114D0">
              <w:t>Chi theo thực tế, đảm bảo tiết kiệm, hiệu quả, có hóa đơn chứng từ hợp pháp.</w:t>
            </w:r>
          </w:p>
        </w:tc>
      </w:tr>
      <w:tr w:rsidR="00FB521C" w:rsidRPr="00FA1DBA" w14:paraId="524BE90C" w14:textId="77777777" w:rsidTr="00AE56B2">
        <w:tc>
          <w:tcPr>
            <w:tcW w:w="709" w:type="dxa"/>
            <w:shd w:val="clear" w:color="auto" w:fill="auto"/>
            <w:vAlign w:val="center"/>
          </w:tcPr>
          <w:p w14:paraId="05193BE9" w14:textId="77777777" w:rsidR="00FB521C" w:rsidRPr="00D82E33" w:rsidRDefault="00FB521C" w:rsidP="006E7B32">
            <w:pPr>
              <w:spacing w:before="60"/>
              <w:jc w:val="center"/>
              <w:rPr>
                <w:bCs/>
              </w:rPr>
            </w:pPr>
            <w:r>
              <w:rPr>
                <w:bCs/>
              </w:rPr>
              <w:t>3</w:t>
            </w:r>
          </w:p>
        </w:tc>
        <w:tc>
          <w:tcPr>
            <w:tcW w:w="3400" w:type="dxa"/>
            <w:shd w:val="clear" w:color="auto" w:fill="auto"/>
            <w:vAlign w:val="center"/>
          </w:tcPr>
          <w:p w14:paraId="341C1ECE" w14:textId="77777777" w:rsidR="00FB521C" w:rsidRPr="00D82E33" w:rsidRDefault="00FB521C" w:rsidP="006E7B32">
            <w:pPr>
              <w:spacing w:before="60"/>
              <w:jc w:val="both"/>
            </w:pPr>
            <w:r w:rsidRPr="009934F6">
              <w:rPr>
                <w:bCs/>
              </w:rPr>
              <w:t>Chi phục vụ công tác tổ chức thi hành quyết định cưỡng chế kiểm đếm, cưỡng chế thu hồi đất</w:t>
            </w:r>
            <w:r>
              <w:rPr>
                <w:bCs/>
              </w:rPr>
              <w:t>.</w:t>
            </w:r>
          </w:p>
        </w:tc>
        <w:tc>
          <w:tcPr>
            <w:tcW w:w="2049" w:type="dxa"/>
            <w:shd w:val="clear" w:color="auto" w:fill="auto"/>
            <w:vAlign w:val="center"/>
          </w:tcPr>
          <w:p w14:paraId="35D6916A" w14:textId="77777777" w:rsidR="00FB521C" w:rsidRDefault="00FB521C" w:rsidP="006E7B32">
            <w:pPr>
              <w:spacing w:before="60"/>
              <w:jc w:val="both"/>
            </w:pPr>
            <w:r>
              <w:t xml:space="preserve">- Mức chi đối với dự án, tiểu dự án theo tuyến: </w:t>
            </w:r>
            <w:r w:rsidRPr="00A0499E">
              <w:t>300.000 đồng/người/ngày</w:t>
            </w:r>
            <w:r>
              <w:t xml:space="preserve"> </w:t>
            </w:r>
            <w:r w:rsidRPr="00621874">
              <w:rPr>
                <w:i/>
                <w:iCs/>
              </w:rPr>
              <w:t xml:space="preserve">(150.000 </w:t>
            </w:r>
            <w:r>
              <w:rPr>
                <w:i/>
                <w:iCs/>
              </w:rPr>
              <w:t>(đ</w:t>
            </w:r>
            <w:r w:rsidRPr="00621874">
              <w:rPr>
                <w:i/>
                <w:iCs/>
              </w:rPr>
              <w:t>ồng/người/buổi)</w:t>
            </w:r>
            <w:r>
              <w:t>;</w:t>
            </w:r>
          </w:p>
          <w:p w14:paraId="03955B6A" w14:textId="77777777" w:rsidR="00FB521C" w:rsidRDefault="00FB521C" w:rsidP="006E7B32">
            <w:pPr>
              <w:spacing w:before="60"/>
              <w:jc w:val="both"/>
            </w:pPr>
          </w:p>
          <w:p w14:paraId="13E0A510" w14:textId="77777777" w:rsidR="00FB521C" w:rsidRDefault="00FB521C" w:rsidP="006E7B32">
            <w:pPr>
              <w:spacing w:before="60"/>
              <w:jc w:val="both"/>
            </w:pPr>
          </w:p>
          <w:p w14:paraId="2C290917" w14:textId="77777777" w:rsidR="00FB521C" w:rsidRDefault="00FB521C" w:rsidP="006E7B32">
            <w:pPr>
              <w:spacing w:before="60"/>
              <w:jc w:val="both"/>
            </w:pPr>
          </w:p>
          <w:p w14:paraId="3D4E8CA0" w14:textId="77777777" w:rsidR="00FB521C" w:rsidRDefault="00FB521C" w:rsidP="006E7B32">
            <w:pPr>
              <w:spacing w:before="60"/>
              <w:jc w:val="both"/>
            </w:pPr>
          </w:p>
          <w:p w14:paraId="0975A4BA" w14:textId="77777777" w:rsidR="00FB521C" w:rsidRDefault="00FB521C" w:rsidP="006E7B32">
            <w:pPr>
              <w:spacing w:before="60"/>
              <w:jc w:val="both"/>
            </w:pPr>
          </w:p>
          <w:p w14:paraId="013D3BCE" w14:textId="77777777" w:rsidR="00FB521C" w:rsidRDefault="00FB521C" w:rsidP="006E7B32">
            <w:pPr>
              <w:spacing w:before="60"/>
              <w:jc w:val="both"/>
            </w:pPr>
          </w:p>
          <w:p w14:paraId="252C0536" w14:textId="77777777" w:rsidR="00FB521C" w:rsidRDefault="00FB521C" w:rsidP="006E7B32">
            <w:pPr>
              <w:spacing w:before="60"/>
              <w:jc w:val="both"/>
            </w:pPr>
          </w:p>
          <w:p w14:paraId="24D0A503" w14:textId="77777777" w:rsidR="00FB521C" w:rsidRDefault="00FB521C" w:rsidP="006E7B32">
            <w:pPr>
              <w:spacing w:before="60"/>
              <w:jc w:val="both"/>
            </w:pPr>
          </w:p>
          <w:p w14:paraId="73573280" w14:textId="77777777" w:rsidR="00FB521C" w:rsidRDefault="00FB521C" w:rsidP="006E7B32">
            <w:pPr>
              <w:spacing w:before="60"/>
              <w:jc w:val="both"/>
            </w:pPr>
          </w:p>
          <w:p w14:paraId="733948DA" w14:textId="77777777" w:rsidR="00FB521C" w:rsidRDefault="00FB521C" w:rsidP="006E7B32">
            <w:pPr>
              <w:spacing w:before="60"/>
              <w:jc w:val="both"/>
            </w:pPr>
          </w:p>
          <w:p w14:paraId="77ACCE73" w14:textId="77777777" w:rsidR="00FB521C" w:rsidRDefault="00FB521C" w:rsidP="006E7B32">
            <w:pPr>
              <w:spacing w:before="60"/>
              <w:jc w:val="both"/>
            </w:pPr>
          </w:p>
          <w:p w14:paraId="3B790A56" w14:textId="77777777" w:rsidR="00FB521C" w:rsidRPr="00D82E33" w:rsidRDefault="00FB521C" w:rsidP="006E7B32">
            <w:pPr>
              <w:spacing w:before="60"/>
              <w:jc w:val="both"/>
            </w:pPr>
            <w:r>
              <w:t xml:space="preserve">- Mức chi đối với dự án, tiểu dự án không theo tuyến: </w:t>
            </w:r>
            <w:r w:rsidRPr="00A0499E">
              <w:t>250.000</w:t>
            </w:r>
            <w:r>
              <w:t xml:space="preserve"> </w:t>
            </w:r>
            <w:r w:rsidRPr="00A0499E">
              <w:t xml:space="preserve">đồng/người/ngày </w:t>
            </w:r>
            <w:r w:rsidRPr="00621874">
              <w:rPr>
                <w:i/>
                <w:iCs/>
              </w:rPr>
              <w:t>(125.000 đồng/người/buổi)</w:t>
            </w:r>
            <w:r>
              <w:t>.</w:t>
            </w:r>
          </w:p>
        </w:tc>
        <w:tc>
          <w:tcPr>
            <w:tcW w:w="4899" w:type="dxa"/>
            <w:shd w:val="clear" w:color="auto" w:fill="auto"/>
            <w:vAlign w:val="center"/>
          </w:tcPr>
          <w:p w14:paraId="2D8E6920" w14:textId="77777777" w:rsidR="00FB521C" w:rsidRDefault="00FB521C" w:rsidP="006E7B32">
            <w:pPr>
              <w:spacing w:before="60"/>
              <w:jc w:val="both"/>
            </w:pPr>
            <w:r>
              <w:lastRenderedPageBreak/>
              <w:t xml:space="preserve">- Tham khảo đơn giá nhân công xây dựng tại địa bàn Quảng Ngãi (cũ) theo Quyết định số 321/QĐ-UBND ngày 19/4/2024, lấy mức trung bình của nhóm 1 tương đương mức nhân công bậc 3,5/7 thuộc Khu vực 4 (huyện Lý Sơn) là 286.700 đồng/người/ngày; đơn giá nhân công xây dựng tại địa bàn Kon Tum (cũ) theo Công văn số 89/SXD-HĐXD ngày 10/01/2025 của Sở Xây dựng, lấy mức trung bình của nhóm 1 tương </w:t>
            </w:r>
            <w:r>
              <w:lastRenderedPageBreak/>
              <w:t>đương mức nhân công bậc 3,5/7 thuộc Khu vực 4 thuộc các huyện còn lại là 245.500 đồng/người/ngày.</w:t>
            </w:r>
          </w:p>
          <w:p w14:paraId="4B63A8F9" w14:textId="77777777" w:rsidR="00FB521C" w:rsidRDefault="00FB521C" w:rsidP="006E7B32">
            <w:pPr>
              <w:spacing w:before="60"/>
              <w:jc w:val="both"/>
            </w:pPr>
            <w:r>
              <w:t xml:space="preserve">Do đó, để đảm bảo thống nhất, phù hợp với điều kiện kinh tế của tỉnh Quảng Ngãi mới. Sở Tài chính đề xuất mức chi </w:t>
            </w:r>
            <w:r w:rsidRPr="00A0499E">
              <w:t>300.000 đồng/người/ngày</w:t>
            </w:r>
            <w:r>
              <w:t xml:space="preserve"> </w:t>
            </w:r>
            <w:r w:rsidRPr="00621874">
              <w:rPr>
                <w:i/>
                <w:iCs/>
              </w:rPr>
              <w:t xml:space="preserve">(150.000 </w:t>
            </w:r>
            <w:r>
              <w:rPr>
                <w:i/>
                <w:iCs/>
              </w:rPr>
              <w:t>(đ</w:t>
            </w:r>
            <w:r w:rsidRPr="00621874">
              <w:rPr>
                <w:i/>
                <w:iCs/>
              </w:rPr>
              <w:t>ồng/người/buổi)</w:t>
            </w:r>
            <w:r>
              <w:t xml:space="preserve">. Mức chi này tương đồng với mức chi tại </w:t>
            </w:r>
            <w:r w:rsidRPr="00396033">
              <w:t>Quyết định số 62/2024/QĐ-UBND ngày 18/11/2024 của UBND tỉnh Quảng Ngãi cũ</w:t>
            </w:r>
            <w:r>
              <w:t xml:space="preserve"> đối với dự án, tiểu dự án theo tuyến tại là </w:t>
            </w:r>
            <w:r w:rsidRPr="00A0499E">
              <w:t>300.000 đồng/người/ngày</w:t>
            </w:r>
            <w:r>
              <w:t xml:space="preserve"> </w:t>
            </w:r>
            <w:r w:rsidRPr="00621874">
              <w:rPr>
                <w:i/>
                <w:iCs/>
              </w:rPr>
              <w:t xml:space="preserve">(150.000 </w:t>
            </w:r>
            <w:r>
              <w:rPr>
                <w:i/>
                <w:iCs/>
              </w:rPr>
              <w:t>(đ</w:t>
            </w:r>
            <w:r w:rsidRPr="00621874">
              <w:rPr>
                <w:i/>
                <w:iCs/>
              </w:rPr>
              <w:t>ồng/người/buổi)</w:t>
            </w:r>
            <w:r>
              <w:t>.</w:t>
            </w:r>
          </w:p>
          <w:p w14:paraId="495622B6" w14:textId="77777777" w:rsidR="00FB521C" w:rsidRDefault="00FB521C" w:rsidP="006E7B32">
            <w:pPr>
              <w:spacing w:before="60"/>
              <w:jc w:val="both"/>
            </w:pPr>
            <w:r>
              <w:t>- Tham khảo đơn giá nhân công xây dựng tại địa bàn Quảng Ngãi (cũ) theo Quyết định số 321/QĐ-UBND ngày 19/4/2024, lấy mức trung bình của nhóm 1 tương đương mức nhân công bậc 3,5/7 thuộc Khu vực 4 (huyện Lý Sơn) là 286.700 đồng/người/ngày; đơn giá nhân công xây dựng tại địa bàn Kon Tum (cũ) theo Công văn số 89/SXD-HĐXD ngày 10/01/2025 của Sở Xây dựng, lấy mức trung bình của nhóm 1 tương đương mức nhân công bậc 3,5/7 thuộc Khu vực 4 thuộc các huyện còn lại là 245.500 đồng/người/ngày.</w:t>
            </w:r>
          </w:p>
          <w:p w14:paraId="087E7A2F" w14:textId="77777777" w:rsidR="00FB521C" w:rsidRPr="00D82E33" w:rsidRDefault="00FB521C" w:rsidP="006E7B32">
            <w:pPr>
              <w:spacing w:before="60"/>
              <w:jc w:val="both"/>
            </w:pPr>
            <w:r>
              <w:t xml:space="preserve">Do đó, để đảm bảo thống nhất, phù hợp với điều kiện kinh tế của tỉnh Quảng Ngãi mới. Sở Tài chính đề xuất mức chi </w:t>
            </w:r>
            <w:r w:rsidRPr="00A0499E">
              <w:t>250.000</w:t>
            </w:r>
            <w:r>
              <w:t xml:space="preserve"> </w:t>
            </w:r>
            <w:r w:rsidRPr="00A0499E">
              <w:t xml:space="preserve">đồng/người/ngày </w:t>
            </w:r>
            <w:r w:rsidRPr="00621874">
              <w:rPr>
                <w:i/>
                <w:iCs/>
              </w:rPr>
              <w:t>(125.000 đồng/người/buổi)</w:t>
            </w:r>
            <w:r>
              <w:t xml:space="preserve">. Mức chi này tương đồng với mức chi tại </w:t>
            </w:r>
            <w:r w:rsidRPr="00396033">
              <w:t>Quyết định số 62/2024/QĐ-UBND ngày 18/11/2024 của UBND tỉnh Quảng Ngãi cũ</w:t>
            </w:r>
            <w:r>
              <w:t xml:space="preserve"> mức chi đối với dự án, tiểu dự án không theo tuyến là  </w:t>
            </w:r>
            <w:r w:rsidRPr="00A0499E">
              <w:t>250.000</w:t>
            </w:r>
            <w:r>
              <w:t xml:space="preserve"> </w:t>
            </w:r>
            <w:r w:rsidRPr="00A0499E">
              <w:t xml:space="preserve">đồng/người/ngày </w:t>
            </w:r>
            <w:r w:rsidRPr="00621874">
              <w:rPr>
                <w:i/>
                <w:iCs/>
              </w:rPr>
              <w:t>(125.000 đồng/người/buổi)</w:t>
            </w:r>
            <w:r>
              <w:t>.</w:t>
            </w:r>
          </w:p>
        </w:tc>
        <w:tc>
          <w:tcPr>
            <w:tcW w:w="2552" w:type="dxa"/>
            <w:shd w:val="clear" w:color="auto" w:fill="auto"/>
            <w:vAlign w:val="center"/>
          </w:tcPr>
          <w:p w14:paraId="77221D49" w14:textId="77777777" w:rsidR="00FB521C" w:rsidRPr="00D82E33" w:rsidRDefault="00FB521C" w:rsidP="006E7B32">
            <w:pPr>
              <w:spacing w:before="60"/>
              <w:jc w:val="center"/>
            </w:pPr>
            <w:r w:rsidRPr="00FA1DBA">
              <w:rPr>
                <w:bCs/>
              </w:rPr>
              <w:lastRenderedPageBreak/>
              <w:t>200.000 đồng/người/ngày</w:t>
            </w:r>
          </w:p>
        </w:tc>
        <w:tc>
          <w:tcPr>
            <w:tcW w:w="2551" w:type="dxa"/>
            <w:shd w:val="clear" w:color="auto" w:fill="auto"/>
            <w:vAlign w:val="center"/>
          </w:tcPr>
          <w:p w14:paraId="72CA6CE8" w14:textId="77777777" w:rsidR="00FB521C" w:rsidRDefault="00FB521C" w:rsidP="006E7B32">
            <w:pPr>
              <w:spacing w:before="60"/>
              <w:jc w:val="both"/>
            </w:pPr>
            <w:r>
              <w:t xml:space="preserve">- Mức chi đối với dự án, tiểu dự án theo tuyến: </w:t>
            </w:r>
            <w:r w:rsidRPr="00A0499E">
              <w:t>300.000 đồng/người/ngày</w:t>
            </w:r>
            <w:r>
              <w:t xml:space="preserve"> </w:t>
            </w:r>
            <w:r w:rsidRPr="00621874">
              <w:rPr>
                <w:i/>
                <w:iCs/>
              </w:rPr>
              <w:t xml:space="preserve">(150.000 </w:t>
            </w:r>
            <w:r>
              <w:rPr>
                <w:i/>
                <w:iCs/>
              </w:rPr>
              <w:t>(đ</w:t>
            </w:r>
            <w:r w:rsidRPr="00621874">
              <w:rPr>
                <w:i/>
                <w:iCs/>
              </w:rPr>
              <w:t>ồng/người/buổi)</w:t>
            </w:r>
            <w:r>
              <w:t>;</w:t>
            </w:r>
          </w:p>
          <w:p w14:paraId="5AC0F5FE" w14:textId="77777777" w:rsidR="00FB521C" w:rsidRDefault="00FB521C" w:rsidP="006E7B32">
            <w:pPr>
              <w:spacing w:before="60"/>
              <w:jc w:val="both"/>
            </w:pPr>
          </w:p>
          <w:p w14:paraId="37A9F8E6" w14:textId="77777777" w:rsidR="00FB521C" w:rsidRDefault="00FB521C" w:rsidP="006E7B32">
            <w:pPr>
              <w:spacing w:before="60"/>
              <w:jc w:val="both"/>
            </w:pPr>
          </w:p>
          <w:p w14:paraId="0EBE716A" w14:textId="77777777" w:rsidR="00FB521C" w:rsidRDefault="00FB521C" w:rsidP="006E7B32">
            <w:pPr>
              <w:spacing w:before="60"/>
              <w:jc w:val="both"/>
            </w:pPr>
          </w:p>
          <w:p w14:paraId="3B11AB87" w14:textId="77777777" w:rsidR="00FB521C" w:rsidRDefault="00FB521C" w:rsidP="006E7B32">
            <w:pPr>
              <w:spacing w:before="60"/>
              <w:jc w:val="both"/>
            </w:pPr>
          </w:p>
          <w:p w14:paraId="2FEE207A" w14:textId="77777777" w:rsidR="00FB521C" w:rsidRDefault="00FB521C" w:rsidP="006E7B32">
            <w:pPr>
              <w:spacing w:before="60"/>
              <w:jc w:val="both"/>
            </w:pPr>
          </w:p>
          <w:p w14:paraId="5D60B844" w14:textId="77777777" w:rsidR="00FB521C" w:rsidRDefault="00FB521C" w:rsidP="006E7B32">
            <w:pPr>
              <w:spacing w:before="60"/>
              <w:jc w:val="both"/>
            </w:pPr>
          </w:p>
          <w:p w14:paraId="628A01A3" w14:textId="77777777" w:rsidR="00FB521C" w:rsidRDefault="00FB521C" w:rsidP="006E7B32">
            <w:pPr>
              <w:spacing w:before="60"/>
              <w:jc w:val="both"/>
            </w:pPr>
          </w:p>
          <w:p w14:paraId="636DAA7F" w14:textId="77777777" w:rsidR="00FB521C" w:rsidRDefault="00FB521C" w:rsidP="006E7B32">
            <w:pPr>
              <w:spacing w:before="60"/>
              <w:jc w:val="both"/>
            </w:pPr>
          </w:p>
          <w:p w14:paraId="0132B3A4" w14:textId="77777777" w:rsidR="00FB521C" w:rsidRDefault="00FB521C" w:rsidP="006E7B32">
            <w:pPr>
              <w:spacing w:before="60"/>
              <w:jc w:val="both"/>
            </w:pPr>
          </w:p>
          <w:p w14:paraId="11224477" w14:textId="77777777" w:rsidR="00FB521C" w:rsidRDefault="00FB521C" w:rsidP="006E7B32">
            <w:pPr>
              <w:spacing w:before="60"/>
              <w:jc w:val="both"/>
            </w:pPr>
          </w:p>
          <w:p w14:paraId="6AA9514F" w14:textId="77777777" w:rsidR="00FB521C" w:rsidRDefault="00FB521C" w:rsidP="006E7B32">
            <w:pPr>
              <w:spacing w:before="60"/>
              <w:jc w:val="both"/>
            </w:pPr>
          </w:p>
          <w:p w14:paraId="7CA1455C" w14:textId="77777777" w:rsidR="00FB521C" w:rsidRDefault="00FB521C" w:rsidP="006E7B32">
            <w:pPr>
              <w:spacing w:before="60"/>
              <w:jc w:val="both"/>
            </w:pPr>
          </w:p>
          <w:p w14:paraId="51EED41B" w14:textId="77777777" w:rsidR="00FB521C" w:rsidRPr="00D82E33" w:rsidRDefault="00FB521C" w:rsidP="006E7B32">
            <w:pPr>
              <w:spacing w:before="60"/>
              <w:jc w:val="both"/>
            </w:pPr>
            <w:r>
              <w:t xml:space="preserve">- Mức chi đối với dự án, tiểu dự án không theo tuyến: </w:t>
            </w:r>
            <w:r w:rsidRPr="00A0499E">
              <w:t>250.000</w:t>
            </w:r>
            <w:r>
              <w:t xml:space="preserve"> </w:t>
            </w:r>
            <w:r w:rsidRPr="00A0499E">
              <w:t xml:space="preserve">đồng/người/ngày </w:t>
            </w:r>
            <w:r w:rsidRPr="00621874">
              <w:rPr>
                <w:i/>
                <w:iCs/>
              </w:rPr>
              <w:t>(125.000 đồng/người/buổi)</w:t>
            </w:r>
            <w:r>
              <w:t>.</w:t>
            </w:r>
          </w:p>
        </w:tc>
      </w:tr>
      <w:tr w:rsidR="00FB521C" w:rsidRPr="00FA1DBA" w14:paraId="197EF701" w14:textId="77777777" w:rsidTr="00AE56B2">
        <w:tc>
          <w:tcPr>
            <w:tcW w:w="709" w:type="dxa"/>
            <w:shd w:val="clear" w:color="auto" w:fill="auto"/>
            <w:vAlign w:val="center"/>
          </w:tcPr>
          <w:p w14:paraId="45385803" w14:textId="77777777" w:rsidR="00FB521C" w:rsidRDefault="00FB521C" w:rsidP="006E7B32">
            <w:pPr>
              <w:spacing w:before="60"/>
              <w:jc w:val="center"/>
              <w:rPr>
                <w:bCs/>
              </w:rPr>
            </w:pPr>
            <w:r>
              <w:rPr>
                <w:bCs/>
              </w:rPr>
              <w:lastRenderedPageBreak/>
              <w:t>4</w:t>
            </w:r>
          </w:p>
        </w:tc>
        <w:tc>
          <w:tcPr>
            <w:tcW w:w="3400" w:type="dxa"/>
            <w:shd w:val="clear" w:color="auto" w:fill="auto"/>
            <w:vAlign w:val="center"/>
          </w:tcPr>
          <w:p w14:paraId="1D953F16" w14:textId="77777777" w:rsidR="00FB521C" w:rsidRPr="00D82E33" w:rsidRDefault="00FB521C" w:rsidP="006E7B32">
            <w:pPr>
              <w:spacing w:before="60"/>
              <w:jc w:val="both"/>
            </w:pPr>
            <w:r w:rsidRPr="009934F6">
              <w:rPr>
                <w:bCs/>
              </w:rPr>
              <w:t>Chi phí niêm phong, phá, tháo dỡ, vận chuyển tài sản; di chuyển người bị cưỡng chế và người có liên quan ra khỏi khu đất cưỡng chế, chi thuê địa điểm, nhân công, phương tiện bảo quản tài sản và các khoản chi phí thực tế hợp pháp khác phục vụ trực tiếp cho việc thực hiện bảo quản tài sản khi thực hiện cưỡng chế thu hồi đất trong trường hợp chủ sở hữu tài sản không thanh toán</w:t>
            </w:r>
            <w:r>
              <w:rPr>
                <w:bCs/>
              </w:rPr>
              <w:t>.</w:t>
            </w:r>
          </w:p>
        </w:tc>
        <w:tc>
          <w:tcPr>
            <w:tcW w:w="2049" w:type="dxa"/>
            <w:shd w:val="clear" w:color="auto" w:fill="auto"/>
            <w:vAlign w:val="center"/>
          </w:tcPr>
          <w:p w14:paraId="01A1FA39" w14:textId="77777777" w:rsidR="00FB521C" w:rsidRPr="00D82E33" w:rsidRDefault="00FB521C" w:rsidP="006E7B32">
            <w:pPr>
              <w:spacing w:before="60"/>
              <w:jc w:val="both"/>
            </w:pPr>
            <w:r w:rsidRPr="00A114D0">
              <w:t>Chi theo thực tế, đảm bảo tiết kiệm, hiệu quả, có hóa đơn chứng từ hợp pháp.</w:t>
            </w:r>
          </w:p>
        </w:tc>
        <w:tc>
          <w:tcPr>
            <w:tcW w:w="4899" w:type="dxa"/>
            <w:shd w:val="clear" w:color="auto" w:fill="auto"/>
            <w:vAlign w:val="center"/>
          </w:tcPr>
          <w:p w14:paraId="3E091E45" w14:textId="77777777" w:rsidR="00FB521C" w:rsidRPr="00D82E33" w:rsidRDefault="00FB521C" w:rsidP="006E7B32">
            <w:pPr>
              <w:spacing w:before="60"/>
              <w:jc w:val="both"/>
            </w:pPr>
            <w:r>
              <w:t xml:space="preserve">- Sở Tài chính đề xuất theo nhu cầu thực tế đảm bảo tiết kiệm, hiệu quả, thống nhất sau khi hai tỉnh sáp nhập và phù hợp với </w:t>
            </w:r>
            <w:r w:rsidRPr="00396033">
              <w:t>Quyết định số 62/2024/QĐ-UBND ngày 18/11/2024 của UBND tỉnh Quảng Ngãi cũ</w:t>
            </w:r>
            <w:r>
              <w:t xml:space="preserve">; </w:t>
            </w:r>
            <w:r w:rsidRPr="00D90A8C">
              <w:t>Quyết định số 74/2024/QĐ-UBND ngày 01/12/2024 của UBND tỉnh Kon Tum cũ</w:t>
            </w:r>
            <w:r>
              <w:t>.</w:t>
            </w:r>
          </w:p>
        </w:tc>
        <w:tc>
          <w:tcPr>
            <w:tcW w:w="2552" w:type="dxa"/>
            <w:shd w:val="clear" w:color="auto" w:fill="auto"/>
            <w:vAlign w:val="center"/>
          </w:tcPr>
          <w:p w14:paraId="7EDB146E" w14:textId="77777777" w:rsidR="00FB521C" w:rsidRPr="00D82E33" w:rsidRDefault="00FB521C" w:rsidP="006E7B32">
            <w:pPr>
              <w:spacing w:before="60"/>
              <w:jc w:val="both"/>
            </w:pPr>
            <w:r w:rsidRPr="00A114D0">
              <w:t>Các khoản chi được tính theo nhu cầu thực tế đảm bảo tiết kiệm, hiệu quả và phù hợp với đặc điểm từng dự án, xác định trên cơ sở chứng từ thanh toán hợp pháp, hợp lệ</w:t>
            </w:r>
            <w:r>
              <w:t>.</w:t>
            </w:r>
          </w:p>
        </w:tc>
        <w:tc>
          <w:tcPr>
            <w:tcW w:w="2551" w:type="dxa"/>
            <w:shd w:val="clear" w:color="auto" w:fill="auto"/>
            <w:vAlign w:val="center"/>
          </w:tcPr>
          <w:p w14:paraId="35ABC3B0" w14:textId="77777777" w:rsidR="00FB521C" w:rsidRPr="00D82E33" w:rsidRDefault="00FB521C" w:rsidP="006E7B32">
            <w:pPr>
              <w:spacing w:before="60"/>
              <w:jc w:val="both"/>
            </w:pPr>
            <w:r w:rsidRPr="00A114D0">
              <w:t>Chi theo thực tế, đảm bảo tiết kiệm, hiệu quả, có hóa đơn chứng từ hợp pháp.</w:t>
            </w:r>
          </w:p>
        </w:tc>
      </w:tr>
      <w:tr w:rsidR="00FB521C" w:rsidRPr="00FA1DBA" w14:paraId="4FE4F2D3" w14:textId="77777777" w:rsidTr="00AE56B2">
        <w:tc>
          <w:tcPr>
            <w:tcW w:w="709" w:type="dxa"/>
            <w:shd w:val="clear" w:color="auto" w:fill="auto"/>
            <w:vAlign w:val="center"/>
          </w:tcPr>
          <w:p w14:paraId="36D6A074" w14:textId="77777777" w:rsidR="00FB521C" w:rsidRDefault="00FB521C" w:rsidP="006E7B32">
            <w:pPr>
              <w:spacing w:before="60"/>
              <w:jc w:val="center"/>
              <w:rPr>
                <w:bCs/>
              </w:rPr>
            </w:pPr>
            <w:r>
              <w:rPr>
                <w:bCs/>
              </w:rPr>
              <w:t>5</w:t>
            </w:r>
          </w:p>
        </w:tc>
        <w:tc>
          <w:tcPr>
            <w:tcW w:w="3400" w:type="dxa"/>
            <w:shd w:val="clear" w:color="auto" w:fill="auto"/>
            <w:vAlign w:val="center"/>
          </w:tcPr>
          <w:p w14:paraId="62D659BB" w14:textId="77777777" w:rsidR="00FB521C" w:rsidRPr="00D82E33" w:rsidRDefault="00FB521C" w:rsidP="006E7B32">
            <w:pPr>
              <w:spacing w:before="60"/>
              <w:jc w:val="both"/>
            </w:pPr>
            <w:r w:rsidRPr="009934F6">
              <w:rPr>
                <w:bCs/>
              </w:rPr>
              <w:t>Chi cho công tác quay phim, chụp ảnh phục vụ cho việc thực hiện cưỡng chế kiểm đếm, cưỡng chế thu hồi đất</w:t>
            </w:r>
            <w:r>
              <w:rPr>
                <w:bCs/>
              </w:rPr>
              <w:t>.</w:t>
            </w:r>
          </w:p>
        </w:tc>
        <w:tc>
          <w:tcPr>
            <w:tcW w:w="2049" w:type="dxa"/>
            <w:shd w:val="clear" w:color="auto" w:fill="auto"/>
            <w:vAlign w:val="center"/>
          </w:tcPr>
          <w:p w14:paraId="543D41BC" w14:textId="77777777" w:rsidR="00FB521C" w:rsidRDefault="00FB521C" w:rsidP="006E7B32">
            <w:pPr>
              <w:spacing w:before="60"/>
              <w:jc w:val="both"/>
            </w:pPr>
            <w:r>
              <w:t xml:space="preserve">- Mức chi đối với dự án, tiểu dự án theo tuyến: </w:t>
            </w:r>
            <w:r w:rsidRPr="00A0499E">
              <w:t>300.000 đồng/người/ngày</w:t>
            </w:r>
            <w:r>
              <w:t xml:space="preserve"> </w:t>
            </w:r>
            <w:r w:rsidRPr="00621874">
              <w:rPr>
                <w:i/>
                <w:iCs/>
              </w:rPr>
              <w:t xml:space="preserve">(150.000 </w:t>
            </w:r>
            <w:r>
              <w:rPr>
                <w:i/>
                <w:iCs/>
              </w:rPr>
              <w:t>(đ</w:t>
            </w:r>
            <w:r w:rsidRPr="00621874">
              <w:rPr>
                <w:i/>
                <w:iCs/>
              </w:rPr>
              <w:t>ồng/người/buổi)</w:t>
            </w:r>
            <w:r>
              <w:t>;</w:t>
            </w:r>
          </w:p>
          <w:p w14:paraId="4D0FAB3A" w14:textId="77777777" w:rsidR="00FB521C" w:rsidRDefault="00FB521C" w:rsidP="006E7B32">
            <w:pPr>
              <w:spacing w:before="60"/>
              <w:jc w:val="both"/>
            </w:pPr>
          </w:p>
          <w:p w14:paraId="6D28B96B" w14:textId="77777777" w:rsidR="00FB521C" w:rsidRDefault="00FB521C" w:rsidP="006E7B32">
            <w:pPr>
              <w:spacing w:before="60"/>
              <w:jc w:val="both"/>
            </w:pPr>
          </w:p>
          <w:p w14:paraId="4E5E268C" w14:textId="77777777" w:rsidR="00FB521C" w:rsidRDefault="00FB521C" w:rsidP="006E7B32">
            <w:pPr>
              <w:spacing w:before="60"/>
              <w:jc w:val="both"/>
            </w:pPr>
          </w:p>
          <w:p w14:paraId="0CF99943" w14:textId="77777777" w:rsidR="00FB521C" w:rsidRDefault="00FB521C" w:rsidP="006E7B32">
            <w:pPr>
              <w:spacing w:before="60"/>
              <w:jc w:val="both"/>
            </w:pPr>
          </w:p>
          <w:p w14:paraId="5E794EFE" w14:textId="77777777" w:rsidR="00FB521C" w:rsidRDefault="00FB521C" w:rsidP="006E7B32">
            <w:pPr>
              <w:spacing w:before="60"/>
              <w:jc w:val="both"/>
            </w:pPr>
          </w:p>
          <w:p w14:paraId="6ED85431" w14:textId="77777777" w:rsidR="00FB521C" w:rsidRDefault="00FB521C" w:rsidP="006E7B32">
            <w:pPr>
              <w:spacing w:before="60"/>
              <w:jc w:val="both"/>
            </w:pPr>
          </w:p>
          <w:p w14:paraId="7C22C78B" w14:textId="77777777" w:rsidR="00FB521C" w:rsidRDefault="00FB521C" w:rsidP="006E7B32">
            <w:pPr>
              <w:spacing w:before="60"/>
              <w:jc w:val="both"/>
            </w:pPr>
          </w:p>
          <w:p w14:paraId="5D4E277D" w14:textId="77777777" w:rsidR="00FB521C" w:rsidRDefault="00FB521C" w:rsidP="006E7B32">
            <w:pPr>
              <w:spacing w:before="60"/>
              <w:jc w:val="both"/>
            </w:pPr>
          </w:p>
          <w:p w14:paraId="1A4DDA54" w14:textId="77777777" w:rsidR="00FB521C" w:rsidRDefault="00FB521C" w:rsidP="006E7B32">
            <w:pPr>
              <w:spacing w:before="60"/>
              <w:jc w:val="both"/>
            </w:pPr>
          </w:p>
          <w:p w14:paraId="37BD7BEB" w14:textId="77777777" w:rsidR="00FB521C" w:rsidRDefault="00FB521C" w:rsidP="006E7B32">
            <w:pPr>
              <w:spacing w:before="60"/>
              <w:jc w:val="both"/>
            </w:pPr>
          </w:p>
          <w:p w14:paraId="7B47B112" w14:textId="77777777" w:rsidR="00FB521C" w:rsidRDefault="00FB521C" w:rsidP="006E7B32">
            <w:pPr>
              <w:spacing w:before="60"/>
              <w:jc w:val="both"/>
            </w:pPr>
          </w:p>
          <w:p w14:paraId="0861036B" w14:textId="77777777" w:rsidR="00FB521C" w:rsidRPr="00D82E33" w:rsidRDefault="00FB521C" w:rsidP="006E7B32">
            <w:pPr>
              <w:spacing w:before="60"/>
              <w:jc w:val="both"/>
            </w:pPr>
            <w:r>
              <w:lastRenderedPageBreak/>
              <w:t xml:space="preserve">- Mức chi đối với dự án, tiểu dự án không theo tuyến: </w:t>
            </w:r>
            <w:r w:rsidRPr="00A0499E">
              <w:t>250.000</w:t>
            </w:r>
            <w:r>
              <w:t xml:space="preserve"> </w:t>
            </w:r>
            <w:r w:rsidRPr="00A0499E">
              <w:t xml:space="preserve">đồng/người/ngày </w:t>
            </w:r>
            <w:r w:rsidRPr="00621874">
              <w:rPr>
                <w:i/>
                <w:iCs/>
              </w:rPr>
              <w:t>(125.000 đồng/người/buổi)</w:t>
            </w:r>
            <w:r>
              <w:t>.</w:t>
            </w:r>
          </w:p>
        </w:tc>
        <w:tc>
          <w:tcPr>
            <w:tcW w:w="4899" w:type="dxa"/>
            <w:shd w:val="clear" w:color="auto" w:fill="auto"/>
            <w:vAlign w:val="center"/>
          </w:tcPr>
          <w:p w14:paraId="0CCCC75D" w14:textId="77777777" w:rsidR="00FB521C" w:rsidRDefault="00FB521C" w:rsidP="006E7B32">
            <w:pPr>
              <w:spacing w:before="60"/>
              <w:jc w:val="both"/>
            </w:pPr>
            <w:r>
              <w:lastRenderedPageBreak/>
              <w:t>- Tham khảo đơn giá nhân công xây dựng tại địa bàn Quảng Ngãi (cũ) theo Quyết định số 321/QĐ-UBND ngày 19/4/2024, lấy mức trung bình của nhóm 1 tương đương mức nhân công bậc 3,5/7 thuộc Khu vực 4 (huyện Lý Sơn) là 286.700 đồng/người/ngày; đơn giá nhân công xây dựng tại địa bàn Kon Tum (cũ) theo Công văn số 89/SXD-HĐXD ngày 10/01/2025 của Sở Xây dựng, lấy mức trung bình của nhóm 1 tương đương mức nhân công bậc 3,5/7 thuộc Khu vực 4 thuộc các huyện còn lại là 245.500 đồng/người/ngày.</w:t>
            </w:r>
          </w:p>
          <w:p w14:paraId="2708E3B3" w14:textId="77777777" w:rsidR="00FB521C" w:rsidRDefault="00FB521C" w:rsidP="006E7B32">
            <w:pPr>
              <w:spacing w:before="60"/>
              <w:jc w:val="both"/>
            </w:pPr>
            <w:r>
              <w:t xml:space="preserve">Do đó, để đảm bảo thống nhất, phù hợp với điều kiện kinh tế của tỉnh Quảng Ngãi mới. Sở Tài chính đề xuất mức chi </w:t>
            </w:r>
            <w:r w:rsidRPr="00A0499E">
              <w:t>300.000 đồng/người/ngày</w:t>
            </w:r>
            <w:r>
              <w:t xml:space="preserve"> </w:t>
            </w:r>
            <w:r w:rsidRPr="00621874">
              <w:rPr>
                <w:i/>
                <w:iCs/>
              </w:rPr>
              <w:t xml:space="preserve">(150.000 </w:t>
            </w:r>
            <w:r>
              <w:rPr>
                <w:i/>
                <w:iCs/>
              </w:rPr>
              <w:t>(đ</w:t>
            </w:r>
            <w:r w:rsidRPr="00621874">
              <w:rPr>
                <w:i/>
                <w:iCs/>
              </w:rPr>
              <w:t>ồng/người/buổi)</w:t>
            </w:r>
            <w:r>
              <w:t xml:space="preserve">. Mức chi này tương đồng với mức chi tại </w:t>
            </w:r>
            <w:r w:rsidRPr="00396033">
              <w:t>Quyết định số 62/2024/QĐ-UBND ngày 18/11/2024 của UBND tỉnh Quảng Ngãi cũ</w:t>
            </w:r>
            <w:r>
              <w:t xml:space="preserve"> đối với dự án, tiểu dự án theo tuyến tại là </w:t>
            </w:r>
            <w:r w:rsidRPr="00A0499E">
              <w:t>300.000 đồng/người/ngày</w:t>
            </w:r>
            <w:r>
              <w:t xml:space="preserve"> </w:t>
            </w:r>
            <w:r w:rsidRPr="00621874">
              <w:rPr>
                <w:i/>
                <w:iCs/>
              </w:rPr>
              <w:t xml:space="preserve">(150.000 </w:t>
            </w:r>
            <w:r>
              <w:rPr>
                <w:i/>
                <w:iCs/>
              </w:rPr>
              <w:t>(đ</w:t>
            </w:r>
            <w:r w:rsidRPr="00621874">
              <w:rPr>
                <w:i/>
                <w:iCs/>
              </w:rPr>
              <w:t>ồng/người/buổi)</w:t>
            </w:r>
            <w:r>
              <w:t>.</w:t>
            </w:r>
          </w:p>
          <w:p w14:paraId="1B140440" w14:textId="77777777" w:rsidR="00FB521C" w:rsidRDefault="00FB521C" w:rsidP="006E7B32">
            <w:pPr>
              <w:spacing w:before="60"/>
              <w:jc w:val="both"/>
            </w:pPr>
            <w:r>
              <w:lastRenderedPageBreak/>
              <w:t>- Tham khảo đơn giá nhân công xây dựng tại địa bàn Quảng Ngãi (cũ) theo Quyết định số 321/QĐ-UBND ngày 19/4/2024, lấy mức trung bình của nhóm 1 tương đương mức nhân công bậc 3,5/7 thuộc Khu vực 4 (huyện Lý Sơn) là 286.700 đồng/người/ngày; đơn giá nhân công xây dựng tại địa bàn Kon Tum (cũ) theo Công văn số 89/SXD-HĐXD ngày 10/01/2025 của Sở Xây dựng, lấy mức trung bình của nhóm 1 tương đương mức nhân công bậc 3,5/7 thuộc Khu vực 4 thuộc các huyện còn lại là 245.500 đồng/người/ngày.</w:t>
            </w:r>
          </w:p>
          <w:p w14:paraId="69F3C3E5" w14:textId="77777777" w:rsidR="00FB521C" w:rsidRPr="00D82E33" w:rsidRDefault="00FB521C" w:rsidP="006E7B32">
            <w:pPr>
              <w:spacing w:before="60"/>
              <w:jc w:val="both"/>
            </w:pPr>
            <w:r>
              <w:t xml:space="preserve">Do đó, để đảm bảo thống nhất, phù hợp với điều kiện kinh tế của tỉnh Quảng Ngãi mới. Sở Tài chính đề xuất mức chi </w:t>
            </w:r>
            <w:r w:rsidRPr="00A0499E">
              <w:t>250.000</w:t>
            </w:r>
            <w:r>
              <w:t xml:space="preserve"> </w:t>
            </w:r>
            <w:r w:rsidRPr="00A0499E">
              <w:t xml:space="preserve">đồng/người/ngày </w:t>
            </w:r>
            <w:r w:rsidRPr="00621874">
              <w:rPr>
                <w:i/>
                <w:iCs/>
              </w:rPr>
              <w:t>(125.000 đồng/người/buổi)</w:t>
            </w:r>
            <w:r>
              <w:t xml:space="preserve">. Mức chi này tương đồng với mức chi tại </w:t>
            </w:r>
            <w:r w:rsidRPr="00396033">
              <w:t>Quyết định số 62/2024/QĐ-UBND ngày 18/11/2024 của UBND tỉnh Quảng Ngãi cũ</w:t>
            </w:r>
            <w:r>
              <w:t xml:space="preserve"> mức chi đối với dự án, tiểu dự án không theo tuyến là  </w:t>
            </w:r>
            <w:r w:rsidRPr="00A0499E">
              <w:t>250.000</w:t>
            </w:r>
            <w:r>
              <w:t xml:space="preserve"> </w:t>
            </w:r>
            <w:r w:rsidRPr="00A0499E">
              <w:t xml:space="preserve">đồng/người/ngày </w:t>
            </w:r>
            <w:r w:rsidRPr="00621874">
              <w:rPr>
                <w:i/>
                <w:iCs/>
              </w:rPr>
              <w:t>(125.000 đồng/người/buổi)</w:t>
            </w:r>
            <w:r>
              <w:t>.</w:t>
            </w:r>
          </w:p>
        </w:tc>
        <w:tc>
          <w:tcPr>
            <w:tcW w:w="2552" w:type="dxa"/>
            <w:shd w:val="clear" w:color="auto" w:fill="auto"/>
            <w:vAlign w:val="center"/>
          </w:tcPr>
          <w:p w14:paraId="47AF0E52" w14:textId="77777777" w:rsidR="00FB521C" w:rsidRPr="00D82E33" w:rsidRDefault="00FB521C" w:rsidP="006E7B32">
            <w:pPr>
              <w:spacing w:before="60"/>
              <w:jc w:val="both"/>
            </w:pPr>
            <w:r w:rsidRPr="00A114D0">
              <w:lastRenderedPageBreak/>
              <w:t>Các khoản chi được tính theo nhu cầu thực tế đảm bảo tiết kiệm, hiệu quả và phù hợp với đặc điểm từng dự án, xác định trên cơ sở chứng từ thanh toán hợp pháp, hợp lệ</w:t>
            </w:r>
            <w:r>
              <w:t>.</w:t>
            </w:r>
          </w:p>
        </w:tc>
        <w:tc>
          <w:tcPr>
            <w:tcW w:w="2551" w:type="dxa"/>
            <w:shd w:val="clear" w:color="auto" w:fill="auto"/>
            <w:vAlign w:val="center"/>
          </w:tcPr>
          <w:p w14:paraId="21C5295F" w14:textId="77777777" w:rsidR="00FB521C" w:rsidRDefault="00FB521C" w:rsidP="006E7B32">
            <w:pPr>
              <w:spacing w:before="60"/>
              <w:jc w:val="both"/>
            </w:pPr>
            <w:r>
              <w:t xml:space="preserve">- Mức chi đối với dự án, tiểu dự án theo tuyến: </w:t>
            </w:r>
            <w:r w:rsidRPr="00A0499E">
              <w:t>300.000 đồng/người/ngày</w:t>
            </w:r>
            <w:r>
              <w:t xml:space="preserve"> </w:t>
            </w:r>
            <w:r w:rsidRPr="00621874">
              <w:rPr>
                <w:i/>
                <w:iCs/>
              </w:rPr>
              <w:t xml:space="preserve">(150.000 </w:t>
            </w:r>
            <w:r>
              <w:rPr>
                <w:i/>
                <w:iCs/>
              </w:rPr>
              <w:t>(đ</w:t>
            </w:r>
            <w:r w:rsidRPr="00621874">
              <w:rPr>
                <w:i/>
                <w:iCs/>
              </w:rPr>
              <w:t>ồng/người/buổi)</w:t>
            </w:r>
            <w:r>
              <w:t>;</w:t>
            </w:r>
          </w:p>
          <w:p w14:paraId="23D0E33A" w14:textId="77777777" w:rsidR="00FB521C" w:rsidRDefault="00FB521C" w:rsidP="006E7B32">
            <w:pPr>
              <w:spacing w:before="60"/>
              <w:jc w:val="both"/>
            </w:pPr>
          </w:p>
          <w:p w14:paraId="1FA9E703" w14:textId="77777777" w:rsidR="00FB521C" w:rsidRDefault="00FB521C" w:rsidP="006E7B32">
            <w:pPr>
              <w:spacing w:before="60"/>
              <w:jc w:val="both"/>
            </w:pPr>
          </w:p>
          <w:p w14:paraId="541027BE" w14:textId="77777777" w:rsidR="00FB521C" w:rsidRDefault="00FB521C" w:rsidP="006E7B32">
            <w:pPr>
              <w:spacing w:before="60"/>
              <w:jc w:val="both"/>
            </w:pPr>
          </w:p>
          <w:p w14:paraId="0AD19312" w14:textId="77777777" w:rsidR="00FB521C" w:rsidRDefault="00FB521C" w:rsidP="006E7B32">
            <w:pPr>
              <w:spacing w:before="60"/>
              <w:jc w:val="both"/>
            </w:pPr>
          </w:p>
          <w:p w14:paraId="2503D45C" w14:textId="77777777" w:rsidR="00FB521C" w:rsidRDefault="00FB521C" w:rsidP="006E7B32">
            <w:pPr>
              <w:spacing w:before="60"/>
              <w:jc w:val="both"/>
            </w:pPr>
          </w:p>
          <w:p w14:paraId="1EF69774" w14:textId="77777777" w:rsidR="00FB521C" w:rsidRDefault="00FB521C" w:rsidP="006E7B32">
            <w:pPr>
              <w:spacing w:before="60"/>
              <w:jc w:val="both"/>
            </w:pPr>
          </w:p>
          <w:p w14:paraId="751D024C" w14:textId="77777777" w:rsidR="00FB521C" w:rsidRDefault="00FB521C" w:rsidP="006E7B32">
            <w:pPr>
              <w:spacing w:before="60"/>
              <w:jc w:val="both"/>
            </w:pPr>
          </w:p>
          <w:p w14:paraId="74EE108C" w14:textId="77777777" w:rsidR="00FB521C" w:rsidRDefault="00FB521C" w:rsidP="006E7B32">
            <w:pPr>
              <w:spacing w:before="60"/>
              <w:jc w:val="both"/>
            </w:pPr>
          </w:p>
          <w:p w14:paraId="6BFDBD46" w14:textId="77777777" w:rsidR="00FB521C" w:rsidRDefault="00FB521C" w:rsidP="006E7B32">
            <w:pPr>
              <w:spacing w:before="60"/>
              <w:jc w:val="both"/>
            </w:pPr>
          </w:p>
          <w:p w14:paraId="00530E5C" w14:textId="77777777" w:rsidR="00FB521C" w:rsidRDefault="00FB521C" w:rsidP="006E7B32">
            <w:pPr>
              <w:spacing w:before="60"/>
              <w:jc w:val="both"/>
            </w:pPr>
          </w:p>
          <w:p w14:paraId="0D5A9081" w14:textId="77777777" w:rsidR="00FB521C" w:rsidRDefault="00FB521C" w:rsidP="006E7B32">
            <w:pPr>
              <w:spacing w:before="60"/>
              <w:jc w:val="both"/>
            </w:pPr>
          </w:p>
          <w:p w14:paraId="6666575D" w14:textId="77777777" w:rsidR="00FB521C" w:rsidRDefault="00FB521C" w:rsidP="006E7B32">
            <w:pPr>
              <w:spacing w:before="60"/>
              <w:jc w:val="both"/>
            </w:pPr>
          </w:p>
          <w:p w14:paraId="7F328353" w14:textId="77777777" w:rsidR="00FB521C" w:rsidRPr="00D82E33" w:rsidRDefault="00FB521C" w:rsidP="006E7B32">
            <w:pPr>
              <w:spacing w:before="60"/>
              <w:jc w:val="both"/>
            </w:pPr>
            <w:r>
              <w:lastRenderedPageBreak/>
              <w:t xml:space="preserve">- Mức chi đối với dự án, tiểu dự án không theo tuyến: </w:t>
            </w:r>
            <w:r w:rsidRPr="00A0499E">
              <w:t>250.000</w:t>
            </w:r>
            <w:r>
              <w:t xml:space="preserve"> </w:t>
            </w:r>
            <w:r w:rsidRPr="00A0499E">
              <w:t xml:space="preserve">đồng/người/ngày </w:t>
            </w:r>
            <w:r w:rsidRPr="00621874">
              <w:rPr>
                <w:i/>
                <w:iCs/>
              </w:rPr>
              <w:t>(125.000 đồng/người/buổi)</w:t>
            </w:r>
            <w:r>
              <w:t>.</w:t>
            </w:r>
          </w:p>
        </w:tc>
      </w:tr>
      <w:tr w:rsidR="00FB521C" w:rsidRPr="00FA1DBA" w14:paraId="159876B9" w14:textId="77777777" w:rsidTr="00AE56B2">
        <w:tc>
          <w:tcPr>
            <w:tcW w:w="709" w:type="dxa"/>
            <w:shd w:val="clear" w:color="auto" w:fill="auto"/>
            <w:vAlign w:val="center"/>
          </w:tcPr>
          <w:p w14:paraId="1D44633E" w14:textId="77777777" w:rsidR="00FB521C" w:rsidRDefault="00FB521C" w:rsidP="006E7B32">
            <w:pPr>
              <w:spacing w:before="60"/>
              <w:jc w:val="center"/>
              <w:rPr>
                <w:bCs/>
              </w:rPr>
            </w:pPr>
            <w:r>
              <w:rPr>
                <w:bCs/>
              </w:rPr>
              <w:lastRenderedPageBreak/>
              <w:t>6</w:t>
            </w:r>
          </w:p>
        </w:tc>
        <w:tc>
          <w:tcPr>
            <w:tcW w:w="3400" w:type="dxa"/>
            <w:shd w:val="clear" w:color="auto" w:fill="auto"/>
            <w:vAlign w:val="center"/>
          </w:tcPr>
          <w:p w14:paraId="63A00C26" w14:textId="77777777" w:rsidR="00FB521C" w:rsidRPr="00D82E33" w:rsidRDefault="00FB521C" w:rsidP="006E7B32">
            <w:pPr>
              <w:spacing w:before="60"/>
              <w:jc w:val="both"/>
            </w:pPr>
            <w:r w:rsidRPr="00594F64">
              <w:rPr>
                <w:bCs/>
              </w:rPr>
              <w:t>Chi phí bảo vệ, chống tái chiếm đất sau khi tổ chức thực hiện cưỡng chế thu hồi đất của thửa đất cưỡng chế thu hồi đến thời điểm hoàn thành việc giải phóng mặt bằng</w:t>
            </w:r>
            <w:r>
              <w:rPr>
                <w:bCs/>
              </w:rPr>
              <w:t>.</w:t>
            </w:r>
          </w:p>
        </w:tc>
        <w:tc>
          <w:tcPr>
            <w:tcW w:w="2049" w:type="dxa"/>
            <w:shd w:val="clear" w:color="auto" w:fill="auto"/>
            <w:vAlign w:val="center"/>
          </w:tcPr>
          <w:p w14:paraId="0DFF0AB7" w14:textId="77777777" w:rsidR="00FB521C" w:rsidRDefault="00FB521C" w:rsidP="006E7B32">
            <w:pPr>
              <w:spacing w:before="60"/>
              <w:jc w:val="both"/>
            </w:pPr>
            <w:r>
              <w:t xml:space="preserve">- Mức chi đối với dự án, tiểu dự án theo tuyến: </w:t>
            </w:r>
            <w:r w:rsidRPr="00A0499E">
              <w:t>300.000 đồng/người/ngày</w:t>
            </w:r>
            <w:r>
              <w:t xml:space="preserve"> </w:t>
            </w:r>
            <w:r w:rsidRPr="00621874">
              <w:rPr>
                <w:i/>
                <w:iCs/>
              </w:rPr>
              <w:t xml:space="preserve">(150.000 </w:t>
            </w:r>
            <w:r>
              <w:rPr>
                <w:i/>
                <w:iCs/>
              </w:rPr>
              <w:t>(đ</w:t>
            </w:r>
            <w:r w:rsidRPr="00621874">
              <w:rPr>
                <w:i/>
                <w:iCs/>
              </w:rPr>
              <w:t>ồng/người/buổi)</w:t>
            </w:r>
            <w:r>
              <w:t>;</w:t>
            </w:r>
          </w:p>
          <w:p w14:paraId="0C4ABA18" w14:textId="77777777" w:rsidR="00FB521C" w:rsidRDefault="00FB521C" w:rsidP="006E7B32">
            <w:pPr>
              <w:spacing w:before="60"/>
              <w:jc w:val="both"/>
            </w:pPr>
          </w:p>
          <w:p w14:paraId="29D1D342" w14:textId="77777777" w:rsidR="00FB521C" w:rsidRDefault="00FB521C" w:rsidP="006E7B32">
            <w:pPr>
              <w:spacing w:before="60"/>
              <w:jc w:val="both"/>
            </w:pPr>
          </w:p>
          <w:p w14:paraId="71A248B7" w14:textId="77777777" w:rsidR="00FB521C" w:rsidRDefault="00FB521C" w:rsidP="006E7B32">
            <w:pPr>
              <w:spacing w:before="60"/>
              <w:jc w:val="both"/>
            </w:pPr>
          </w:p>
          <w:p w14:paraId="79CC8817" w14:textId="77777777" w:rsidR="00FB521C" w:rsidRDefault="00FB521C" w:rsidP="006E7B32">
            <w:pPr>
              <w:spacing w:before="60"/>
              <w:jc w:val="both"/>
            </w:pPr>
          </w:p>
          <w:p w14:paraId="368DE50C" w14:textId="77777777" w:rsidR="00FB521C" w:rsidRDefault="00FB521C" w:rsidP="006E7B32">
            <w:pPr>
              <w:spacing w:before="60"/>
              <w:jc w:val="both"/>
            </w:pPr>
          </w:p>
          <w:p w14:paraId="7C98DF96" w14:textId="77777777" w:rsidR="00FB521C" w:rsidRDefault="00FB521C" w:rsidP="006E7B32">
            <w:pPr>
              <w:spacing w:before="60"/>
              <w:jc w:val="both"/>
            </w:pPr>
          </w:p>
          <w:p w14:paraId="0FC682B8" w14:textId="77777777" w:rsidR="00FB521C" w:rsidRDefault="00FB521C" w:rsidP="006E7B32">
            <w:pPr>
              <w:spacing w:before="60"/>
              <w:jc w:val="both"/>
            </w:pPr>
          </w:p>
          <w:p w14:paraId="4D917ED2" w14:textId="77777777" w:rsidR="00FB521C" w:rsidRDefault="00FB521C" w:rsidP="006E7B32">
            <w:pPr>
              <w:spacing w:before="60"/>
              <w:jc w:val="both"/>
            </w:pPr>
          </w:p>
          <w:p w14:paraId="61BB1E0C" w14:textId="77777777" w:rsidR="00FB521C" w:rsidRDefault="00FB521C" w:rsidP="006E7B32">
            <w:pPr>
              <w:spacing w:before="60"/>
              <w:jc w:val="both"/>
            </w:pPr>
          </w:p>
          <w:p w14:paraId="627C9171" w14:textId="77777777" w:rsidR="00FB521C" w:rsidRDefault="00FB521C" w:rsidP="006E7B32">
            <w:pPr>
              <w:spacing w:before="60"/>
              <w:jc w:val="both"/>
            </w:pPr>
          </w:p>
          <w:p w14:paraId="5FE48925" w14:textId="77777777" w:rsidR="00FB521C" w:rsidRDefault="00FB521C" w:rsidP="006E7B32">
            <w:pPr>
              <w:spacing w:before="60"/>
              <w:jc w:val="both"/>
            </w:pPr>
          </w:p>
          <w:p w14:paraId="5D6E3C43" w14:textId="77777777" w:rsidR="00FB521C" w:rsidRDefault="00FB521C" w:rsidP="006E7B32">
            <w:pPr>
              <w:spacing w:before="60"/>
              <w:jc w:val="both"/>
            </w:pPr>
          </w:p>
          <w:p w14:paraId="690ABECA" w14:textId="77777777" w:rsidR="00FB521C" w:rsidRDefault="00FB521C" w:rsidP="006E7B32">
            <w:pPr>
              <w:spacing w:before="60"/>
              <w:jc w:val="both"/>
            </w:pPr>
          </w:p>
          <w:p w14:paraId="5C462D2A" w14:textId="77777777" w:rsidR="00FB521C" w:rsidRPr="00D82E33" w:rsidRDefault="00FB521C" w:rsidP="006E7B32">
            <w:pPr>
              <w:spacing w:before="60"/>
              <w:jc w:val="both"/>
            </w:pPr>
            <w:r>
              <w:t xml:space="preserve">- Mức chi đối với dự án, tiểu dự án không theo tuyến: </w:t>
            </w:r>
            <w:r w:rsidRPr="00A0499E">
              <w:t>250.000</w:t>
            </w:r>
            <w:r>
              <w:t xml:space="preserve"> </w:t>
            </w:r>
            <w:r w:rsidRPr="00A0499E">
              <w:t xml:space="preserve">đồng/người/ngày </w:t>
            </w:r>
            <w:r w:rsidRPr="00621874">
              <w:rPr>
                <w:i/>
                <w:iCs/>
              </w:rPr>
              <w:t>(125.000 đồng/người/buổi)</w:t>
            </w:r>
            <w:r>
              <w:t>.</w:t>
            </w:r>
          </w:p>
        </w:tc>
        <w:tc>
          <w:tcPr>
            <w:tcW w:w="4899" w:type="dxa"/>
            <w:shd w:val="clear" w:color="auto" w:fill="auto"/>
            <w:vAlign w:val="center"/>
          </w:tcPr>
          <w:p w14:paraId="0B3F7FAD" w14:textId="77777777" w:rsidR="00FB521C" w:rsidRDefault="00FB521C" w:rsidP="006E7B32">
            <w:pPr>
              <w:spacing w:before="60"/>
              <w:jc w:val="both"/>
            </w:pPr>
            <w:r>
              <w:lastRenderedPageBreak/>
              <w:t>- Tham khảo đơn giá nhân công xây dựng tại địa bàn Quảng Ngãi (cũ) theo Quyết định số 321/QĐ-UBND ngày 19/4/2024, lấy mức trung bình của nhóm 1 tương đương mức nhân công bậc 3,5/7 thuộc Khu vực 4 (huyện Lý Sơn) là 286.700 đồng/người/ngày; đơn giá nhân công xây dựng tại địa bàn Kon Tum (cũ) theo Công văn số 89/SXD-HĐXD ngày 10/01/2025 của Sở Xây dựng, lấy mức trung bình của nhóm 1 tương đương mức nhân công bậc 3,5/7 thuộc Khu vực 4 thuộc các huyện còn lại là 245.500 đồng/người/ngày.</w:t>
            </w:r>
          </w:p>
          <w:p w14:paraId="1E11B40A" w14:textId="77777777" w:rsidR="00FB521C" w:rsidRDefault="00FB521C" w:rsidP="006E7B32">
            <w:pPr>
              <w:spacing w:before="60"/>
              <w:jc w:val="both"/>
            </w:pPr>
            <w:r>
              <w:lastRenderedPageBreak/>
              <w:t xml:space="preserve">Do đó, để đảm bảo thống nhất, phù hợp với điều kiện kinh tế của tỉnh Quảng Ngãi mới. Sở Tài chính đề xuất mức chi </w:t>
            </w:r>
            <w:r w:rsidRPr="00A0499E">
              <w:t>300.000 đồng/người/ngày</w:t>
            </w:r>
            <w:r>
              <w:t xml:space="preserve"> </w:t>
            </w:r>
            <w:r w:rsidRPr="00621874">
              <w:rPr>
                <w:i/>
                <w:iCs/>
              </w:rPr>
              <w:t xml:space="preserve">(150.000 </w:t>
            </w:r>
            <w:r>
              <w:rPr>
                <w:i/>
                <w:iCs/>
              </w:rPr>
              <w:t>(đ</w:t>
            </w:r>
            <w:r w:rsidRPr="00621874">
              <w:rPr>
                <w:i/>
                <w:iCs/>
              </w:rPr>
              <w:t>ồng/người/buổi)</w:t>
            </w:r>
            <w:r>
              <w:t xml:space="preserve">. Mức chi này tương đồng với mức chi tại </w:t>
            </w:r>
            <w:r w:rsidRPr="00396033">
              <w:t>Quyết định số 62/2024/QĐ-UBND ngày 18/11/2024 của UBND tỉnh Quảng Ngãi cũ</w:t>
            </w:r>
            <w:r>
              <w:t xml:space="preserve"> đối với dự án, tiểu dự án theo tuyến tại là </w:t>
            </w:r>
            <w:r w:rsidRPr="00A0499E">
              <w:t>300.000 đồng/người/ngày</w:t>
            </w:r>
            <w:r>
              <w:t xml:space="preserve"> </w:t>
            </w:r>
            <w:r w:rsidRPr="00621874">
              <w:rPr>
                <w:i/>
                <w:iCs/>
              </w:rPr>
              <w:t xml:space="preserve">(150.000 </w:t>
            </w:r>
            <w:r>
              <w:rPr>
                <w:i/>
                <w:iCs/>
              </w:rPr>
              <w:t>(đ</w:t>
            </w:r>
            <w:r w:rsidRPr="00621874">
              <w:rPr>
                <w:i/>
                <w:iCs/>
              </w:rPr>
              <w:t>ồng/người/buổi)</w:t>
            </w:r>
            <w:r>
              <w:t>.</w:t>
            </w:r>
          </w:p>
          <w:p w14:paraId="2834B335" w14:textId="77777777" w:rsidR="00FB521C" w:rsidRDefault="00FB521C" w:rsidP="006E7B32">
            <w:pPr>
              <w:spacing w:before="60"/>
              <w:jc w:val="both"/>
            </w:pPr>
            <w:r>
              <w:t>- Tham khảo đơn giá nhân công xây dựng tại địa bàn Quảng Ngãi (cũ) theo Quyết định số 321/QĐ-UBND ngày 19/4/2024, lấy mức trung bình của nhóm 1 tương đương mức nhân công bậc 3,5/7 thuộc Khu vực 4 (huyện Lý Sơn) là 286.700 đồng/người/ngày; đơn giá nhân công xây dựng tại địa bàn Kon Tum (cũ) theo Công văn số 89/SXD-HĐXD ngày 10/01/2025 của Sở Xây dựng, lấy mức trung bình của nhóm 1 tương đương mức nhân công bậc 3,5/7 thuộc Khu vực 4 thuộc các huyện còn lại là 245.500 đồng/người/ngày.</w:t>
            </w:r>
          </w:p>
          <w:p w14:paraId="08CBCE5A" w14:textId="77777777" w:rsidR="00FB521C" w:rsidRPr="00D82E33" w:rsidRDefault="00FB521C" w:rsidP="006E7B32">
            <w:pPr>
              <w:spacing w:before="60"/>
              <w:jc w:val="both"/>
            </w:pPr>
            <w:r>
              <w:t xml:space="preserve">Do đó, để đảm bảo thống nhất, phù hợp với điều kiện kinh tế của tỉnh Quảng Ngãi mới. Sở Tài chính đề xuất mức chi </w:t>
            </w:r>
            <w:r w:rsidRPr="00A0499E">
              <w:t>250.000</w:t>
            </w:r>
            <w:r>
              <w:t xml:space="preserve"> </w:t>
            </w:r>
            <w:r w:rsidRPr="00A0499E">
              <w:t xml:space="preserve">đồng/người/ngày </w:t>
            </w:r>
            <w:r w:rsidRPr="00621874">
              <w:rPr>
                <w:i/>
                <w:iCs/>
              </w:rPr>
              <w:t>(125.000 đồng/người/buổi)</w:t>
            </w:r>
            <w:r>
              <w:t xml:space="preserve">. Mức chi này tương đồng với mức chi tại </w:t>
            </w:r>
            <w:r w:rsidRPr="00396033">
              <w:t>Quyết định số 62/2024/QĐ-UBND ngày 18/11/2024 của UBND tỉnh Quảng Ngãi cũ</w:t>
            </w:r>
            <w:r>
              <w:t xml:space="preserve"> mức chi đối với dự án, tiểu dự án không theo tuyến là  </w:t>
            </w:r>
            <w:r w:rsidRPr="00A0499E">
              <w:t>250.000</w:t>
            </w:r>
            <w:r>
              <w:t xml:space="preserve"> </w:t>
            </w:r>
            <w:r w:rsidRPr="00A0499E">
              <w:t xml:space="preserve">đồng/người/ngày </w:t>
            </w:r>
            <w:r w:rsidRPr="00621874">
              <w:rPr>
                <w:i/>
                <w:iCs/>
              </w:rPr>
              <w:t>(125.000 đồng/người/buổi)</w:t>
            </w:r>
            <w:r>
              <w:t>.</w:t>
            </w:r>
          </w:p>
        </w:tc>
        <w:tc>
          <w:tcPr>
            <w:tcW w:w="2552" w:type="dxa"/>
            <w:shd w:val="clear" w:color="auto" w:fill="auto"/>
            <w:vAlign w:val="center"/>
          </w:tcPr>
          <w:p w14:paraId="0DB7FADC" w14:textId="77777777" w:rsidR="00FB521C" w:rsidRPr="00D82E33" w:rsidRDefault="00FB521C" w:rsidP="006E7B32">
            <w:pPr>
              <w:spacing w:before="60"/>
              <w:jc w:val="center"/>
            </w:pPr>
            <w:r w:rsidRPr="00FA1DBA">
              <w:rPr>
                <w:bCs/>
              </w:rPr>
              <w:lastRenderedPageBreak/>
              <w:t>200.000 đồng/người/ngày</w:t>
            </w:r>
          </w:p>
        </w:tc>
        <w:tc>
          <w:tcPr>
            <w:tcW w:w="2551" w:type="dxa"/>
            <w:shd w:val="clear" w:color="auto" w:fill="auto"/>
            <w:vAlign w:val="center"/>
          </w:tcPr>
          <w:p w14:paraId="661F8B2F" w14:textId="77777777" w:rsidR="00FB521C" w:rsidRDefault="00FB521C" w:rsidP="006E7B32">
            <w:pPr>
              <w:spacing w:before="60"/>
              <w:jc w:val="both"/>
            </w:pPr>
            <w:r>
              <w:t xml:space="preserve">- Mức chi đối với dự án, tiểu dự án theo tuyến: </w:t>
            </w:r>
            <w:r w:rsidRPr="00A0499E">
              <w:t>300.000 đồng/người/ngày</w:t>
            </w:r>
            <w:r>
              <w:t xml:space="preserve"> </w:t>
            </w:r>
            <w:r w:rsidRPr="00621874">
              <w:rPr>
                <w:i/>
                <w:iCs/>
              </w:rPr>
              <w:t xml:space="preserve">(150.000 </w:t>
            </w:r>
            <w:r>
              <w:rPr>
                <w:i/>
                <w:iCs/>
              </w:rPr>
              <w:t>(đ</w:t>
            </w:r>
            <w:r w:rsidRPr="00621874">
              <w:rPr>
                <w:i/>
                <w:iCs/>
              </w:rPr>
              <w:t>ồng/người/buổi)</w:t>
            </w:r>
            <w:r>
              <w:t>;</w:t>
            </w:r>
          </w:p>
          <w:p w14:paraId="632B6BEE" w14:textId="77777777" w:rsidR="00FB521C" w:rsidRDefault="00FB521C" w:rsidP="006E7B32">
            <w:pPr>
              <w:spacing w:before="60"/>
              <w:jc w:val="both"/>
            </w:pPr>
          </w:p>
          <w:p w14:paraId="13D86BD8" w14:textId="77777777" w:rsidR="00FB521C" w:rsidRDefault="00FB521C" w:rsidP="006E7B32">
            <w:pPr>
              <w:spacing w:before="60"/>
              <w:jc w:val="both"/>
            </w:pPr>
          </w:p>
          <w:p w14:paraId="70AE03E6" w14:textId="77777777" w:rsidR="00FB521C" w:rsidRDefault="00FB521C" w:rsidP="006E7B32">
            <w:pPr>
              <w:spacing w:before="60"/>
              <w:jc w:val="both"/>
            </w:pPr>
          </w:p>
          <w:p w14:paraId="5ED884DD" w14:textId="77777777" w:rsidR="00FB521C" w:rsidRDefault="00FB521C" w:rsidP="006E7B32">
            <w:pPr>
              <w:spacing w:before="60"/>
              <w:jc w:val="both"/>
            </w:pPr>
          </w:p>
          <w:p w14:paraId="336E0B4C" w14:textId="77777777" w:rsidR="00FB521C" w:rsidRDefault="00FB521C" w:rsidP="006E7B32">
            <w:pPr>
              <w:spacing w:before="60"/>
              <w:jc w:val="both"/>
            </w:pPr>
          </w:p>
          <w:p w14:paraId="1FB42380" w14:textId="77777777" w:rsidR="00FB521C" w:rsidRDefault="00FB521C" w:rsidP="006E7B32">
            <w:pPr>
              <w:spacing w:before="60"/>
              <w:jc w:val="both"/>
            </w:pPr>
          </w:p>
          <w:p w14:paraId="5CC2A483" w14:textId="77777777" w:rsidR="00FB521C" w:rsidRDefault="00FB521C" w:rsidP="006E7B32">
            <w:pPr>
              <w:spacing w:before="60"/>
              <w:jc w:val="both"/>
            </w:pPr>
          </w:p>
          <w:p w14:paraId="322E2C94" w14:textId="77777777" w:rsidR="00FB521C" w:rsidRDefault="00FB521C" w:rsidP="006E7B32">
            <w:pPr>
              <w:spacing w:before="60"/>
              <w:jc w:val="both"/>
            </w:pPr>
          </w:p>
          <w:p w14:paraId="3070EE54" w14:textId="77777777" w:rsidR="00FB521C" w:rsidRDefault="00FB521C" w:rsidP="006E7B32">
            <w:pPr>
              <w:spacing w:before="60"/>
              <w:jc w:val="both"/>
            </w:pPr>
          </w:p>
          <w:p w14:paraId="7773C7B5" w14:textId="77777777" w:rsidR="00FB521C" w:rsidRDefault="00FB521C" w:rsidP="006E7B32">
            <w:pPr>
              <w:spacing w:before="60"/>
              <w:jc w:val="both"/>
            </w:pPr>
          </w:p>
          <w:p w14:paraId="2FC157A0" w14:textId="77777777" w:rsidR="00FB521C" w:rsidRDefault="00FB521C" w:rsidP="006E7B32">
            <w:pPr>
              <w:spacing w:before="60"/>
              <w:jc w:val="both"/>
            </w:pPr>
          </w:p>
          <w:p w14:paraId="274B6C1E" w14:textId="77777777" w:rsidR="00FB521C" w:rsidRDefault="00FB521C" w:rsidP="006E7B32">
            <w:pPr>
              <w:spacing w:before="60"/>
              <w:jc w:val="both"/>
            </w:pPr>
          </w:p>
          <w:p w14:paraId="137F9052" w14:textId="77777777" w:rsidR="00FB521C" w:rsidRDefault="00FB521C" w:rsidP="006E7B32">
            <w:pPr>
              <w:spacing w:before="60"/>
              <w:jc w:val="both"/>
            </w:pPr>
          </w:p>
          <w:p w14:paraId="1FD04FF7" w14:textId="77777777" w:rsidR="00FB521C" w:rsidRPr="00D82E33" w:rsidRDefault="00FB521C" w:rsidP="006E7B32">
            <w:pPr>
              <w:spacing w:before="60"/>
              <w:jc w:val="both"/>
            </w:pPr>
            <w:r>
              <w:t xml:space="preserve">- Mức chi đối với dự án, tiểu dự án không theo tuyến: </w:t>
            </w:r>
            <w:r w:rsidRPr="00A0499E">
              <w:t>250.000</w:t>
            </w:r>
            <w:r>
              <w:t xml:space="preserve"> </w:t>
            </w:r>
            <w:r w:rsidRPr="00A0499E">
              <w:t xml:space="preserve">đồng/người/ngày </w:t>
            </w:r>
            <w:r w:rsidRPr="00621874">
              <w:rPr>
                <w:i/>
                <w:iCs/>
              </w:rPr>
              <w:t>(125.000 đồng/người/buổi)</w:t>
            </w:r>
            <w:r>
              <w:t>.</w:t>
            </w:r>
          </w:p>
        </w:tc>
      </w:tr>
      <w:tr w:rsidR="00FB521C" w:rsidRPr="00FA1DBA" w14:paraId="38A8D920" w14:textId="77777777" w:rsidTr="00AE56B2">
        <w:tc>
          <w:tcPr>
            <w:tcW w:w="709" w:type="dxa"/>
            <w:shd w:val="clear" w:color="auto" w:fill="auto"/>
            <w:vAlign w:val="center"/>
          </w:tcPr>
          <w:p w14:paraId="150F4F55" w14:textId="77777777" w:rsidR="00FB521C" w:rsidRDefault="00FB521C" w:rsidP="006E7B32">
            <w:pPr>
              <w:spacing w:before="60"/>
              <w:jc w:val="center"/>
              <w:rPr>
                <w:bCs/>
              </w:rPr>
            </w:pPr>
            <w:r>
              <w:rPr>
                <w:bCs/>
              </w:rPr>
              <w:lastRenderedPageBreak/>
              <w:t>7</w:t>
            </w:r>
          </w:p>
        </w:tc>
        <w:tc>
          <w:tcPr>
            <w:tcW w:w="3400" w:type="dxa"/>
            <w:shd w:val="clear" w:color="auto" w:fill="auto"/>
            <w:vAlign w:val="center"/>
          </w:tcPr>
          <w:p w14:paraId="0763253B" w14:textId="77777777" w:rsidR="00FB521C" w:rsidRPr="00D82E33" w:rsidRDefault="00FB521C" w:rsidP="006E7B32">
            <w:pPr>
              <w:spacing w:before="60"/>
              <w:jc w:val="both"/>
            </w:pPr>
            <w:r w:rsidRPr="00594F64">
              <w:rPr>
                <w:bCs/>
              </w:rPr>
              <w:t xml:space="preserve">Các nội dung chi khác có liên quan trực tiếp đến việc tổ chức </w:t>
            </w:r>
            <w:r w:rsidRPr="00594F64">
              <w:rPr>
                <w:bCs/>
              </w:rPr>
              <w:lastRenderedPageBreak/>
              <w:t>thực hiện cưỡng chế kiểm đếm, cưỡng chế thu hồi đất</w:t>
            </w:r>
            <w:r>
              <w:rPr>
                <w:bCs/>
              </w:rPr>
              <w:t>.</w:t>
            </w:r>
          </w:p>
        </w:tc>
        <w:tc>
          <w:tcPr>
            <w:tcW w:w="2049" w:type="dxa"/>
            <w:shd w:val="clear" w:color="auto" w:fill="auto"/>
            <w:vAlign w:val="center"/>
          </w:tcPr>
          <w:p w14:paraId="01980880" w14:textId="77777777" w:rsidR="00FB521C" w:rsidRPr="00D82E33" w:rsidRDefault="00FB521C" w:rsidP="006E7B32">
            <w:pPr>
              <w:spacing w:before="60"/>
              <w:jc w:val="both"/>
            </w:pPr>
            <w:r w:rsidRPr="00A114D0">
              <w:lastRenderedPageBreak/>
              <w:t xml:space="preserve">Chi theo thực tế, đảm bảo tiết kiệm, hiệu quả, có hóa </w:t>
            </w:r>
            <w:r w:rsidRPr="00A114D0">
              <w:lastRenderedPageBreak/>
              <w:t>đơn chứng từ hợp pháp.</w:t>
            </w:r>
          </w:p>
        </w:tc>
        <w:tc>
          <w:tcPr>
            <w:tcW w:w="4899" w:type="dxa"/>
            <w:shd w:val="clear" w:color="auto" w:fill="auto"/>
            <w:vAlign w:val="center"/>
          </w:tcPr>
          <w:p w14:paraId="408AD597" w14:textId="77777777" w:rsidR="00FB521C" w:rsidRPr="00D82E33" w:rsidRDefault="00FB521C" w:rsidP="006E7B32">
            <w:pPr>
              <w:spacing w:before="60"/>
              <w:jc w:val="both"/>
            </w:pPr>
            <w:r>
              <w:lastRenderedPageBreak/>
              <w:t xml:space="preserve">- Sở Tài chính đề xuất theo nhu cầu thực tế đảm bảo tiết kiệm, hiệu quả, thống nhất sau khi hai tỉnh sáp nhập và phù hợp với </w:t>
            </w:r>
            <w:r w:rsidRPr="00396033">
              <w:t xml:space="preserve">Quyết định số </w:t>
            </w:r>
            <w:r w:rsidRPr="00396033">
              <w:lastRenderedPageBreak/>
              <w:t>62/2024/QĐ-UBND ngày 18/11/2024 của UBND tỉnh Quảng Ngãi cũ</w:t>
            </w:r>
            <w:r>
              <w:t xml:space="preserve">; </w:t>
            </w:r>
            <w:r w:rsidRPr="00D90A8C">
              <w:t>Quyết định số 74/2024/QĐ-UBND ngày 01/12/2024 của UBND tỉnh Kon Tum cũ</w:t>
            </w:r>
            <w:r>
              <w:t>.</w:t>
            </w:r>
          </w:p>
        </w:tc>
        <w:tc>
          <w:tcPr>
            <w:tcW w:w="2552" w:type="dxa"/>
            <w:shd w:val="clear" w:color="auto" w:fill="auto"/>
            <w:vAlign w:val="center"/>
          </w:tcPr>
          <w:p w14:paraId="2930D973" w14:textId="77777777" w:rsidR="00FB521C" w:rsidRPr="00D82E33" w:rsidRDefault="00FB521C" w:rsidP="006E7B32">
            <w:pPr>
              <w:spacing w:before="60"/>
              <w:jc w:val="both"/>
            </w:pPr>
            <w:r w:rsidRPr="00A114D0">
              <w:lastRenderedPageBreak/>
              <w:t xml:space="preserve">Các khoản chi được tính theo nhu cầu thực tế đảm bảo tiết kiệm, hiệu </w:t>
            </w:r>
            <w:r w:rsidRPr="00A114D0">
              <w:lastRenderedPageBreak/>
              <w:t>quả và phù hợp với đặc điểm từng dự án, xác định trên cơ sở chứng từ thanh toán hợp pháp, hợp lệ</w:t>
            </w:r>
            <w:r>
              <w:t>.</w:t>
            </w:r>
          </w:p>
        </w:tc>
        <w:tc>
          <w:tcPr>
            <w:tcW w:w="2551" w:type="dxa"/>
            <w:shd w:val="clear" w:color="auto" w:fill="auto"/>
            <w:vAlign w:val="center"/>
          </w:tcPr>
          <w:p w14:paraId="5212DCAE" w14:textId="77777777" w:rsidR="00FB521C" w:rsidRPr="00D82E33" w:rsidRDefault="00FB521C" w:rsidP="006E7B32">
            <w:pPr>
              <w:spacing w:before="60"/>
              <w:jc w:val="both"/>
            </w:pPr>
            <w:r w:rsidRPr="00A114D0">
              <w:lastRenderedPageBreak/>
              <w:t xml:space="preserve">Chi theo thực tế, đảm bảo tiết kiệm, hiệu quả, </w:t>
            </w:r>
            <w:r w:rsidRPr="00A114D0">
              <w:lastRenderedPageBreak/>
              <w:t>có hóa đơn chứng từ hợp pháp.</w:t>
            </w:r>
          </w:p>
        </w:tc>
      </w:tr>
    </w:tbl>
    <w:p w14:paraId="409E7944" w14:textId="77777777" w:rsidR="00FB521C" w:rsidRPr="0055080E" w:rsidRDefault="00FB521C" w:rsidP="00FB521C">
      <w:pPr>
        <w:spacing w:before="60"/>
        <w:jc w:val="both"/>
        <w:rPr>
          <w:b/>
          <w:sz w:val="28"/>
          <w:szCs w:val="28"/>
        </w:rPr>
      </w:pPr>
    </w:p>
    <w:p w14:paraId="1A9EFAF9" w14:textId="77777777" w:rsidR="00FB521C" w:rsidRDefault="00FB521C" w:rsidP="00FB521C"/>
    <w:p w14:paraId="5D8B42BC" w14:textId="77777777" w:rsidR="00DE57D4" w:rsidRPr="00FB521C" w:rsidRDefault="00DE57D4" w:rsidP="00FB521C"/>
    <w:sectPr w:rsidR="00DE57D4" w:rsidRPr="00FB521C" w:rsidSect="0054037A">
      <w:headerReference w:type="default" r:id="rId8"/>
      <w:footerReference w:type="default" r:id="rId9"/>
      <w:pgSz w:w="16840" w:h="11907" w:orient="landscape" w:code="9"/>
      <w:pgMar w:top="1134" w:right="1134" w:bottom="1134" w:left="1701" w:header="567" w:footer="567"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5209456" w14:textId="77777777" w:rsidR="00700D2D" w:rsidRDefault="00700D2D">
      <w:r>
        <w:separator/>
      </w:r>
    </w:p>
  </w:endnote>
  <w:endnote w:type="continuationSeparator" w:id="0">
    <w:p w14:paraId="72DD307E" w14:textId="77777777" w:rsidR="00700D2D" w:rsidRDefault="00700D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VnTimeH">
    <w:panose1 w:val="020B7200000000000000"/>
    <w:charset w:val="00"/>
    <w:family w:val="swiss"/>
    <w:pitch w:val="variable"/>
    <w:sig w:usb0="00000007" w:usb1="00000000" w:usb2="00000000" w:usb3="00000000" w:csb0="00000013" w:csb1="00000000"/>
  </w:font>
  <w:font w:name=".VnTime">
    <w:altName w:val="Times New Roman"/>
    <w:panose1 w:val="020B7200000000000000"/>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VNtimes new roman">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VNlucida Bright">
    <w:charset w:val="00"/>
    <w:family w:val="roman"/>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VnArialH">
    <w:panose1 w:val="020B7200000000000000"/>
    <w:charset w:val="00"/>
    <w:family w:val="swiss"/>
    <w:pitch w:val="variable"/>
    <w:sig w:usb0="00000003" w:usb1="00000000" w:usb2="00000000" w:usb3="00000000" w:csb0="00000001" w:csb1="00000000"/>
  </w:font>
  <w:font w:name=".VnArial">
    <w:panose1 w:val="020B7200000000000000"/>
    <w:charset w:val="00"/>
    <w:family w:val="swiss"/>
    <w:pitch w:val="variable"/>
    <w:sig w:usb0="00000007" w:usb1="00000000" w:usb2="00000000" w:usb3="00000000" w:csb0="00000011" w:csb1="00000000"/>
  </w:font>
  <w:font w:name=".VnCentury Schoolbook">
    <w:panose1 w:val="020B7200000000000000"/>
    <w:charset w:val="00"/>
    <w:family w:val="swiss"/>
    <w:pitch w:val="variable"/>
    <w:sig w:usb0="00000003" w:usb1="00000000" w:usb2="00000000" w:usb3="00000000" w:csb0="00000001" w:csb1="00000000"/>
  </w:font>
  <w:font w:name="Tms Rmn">
    <w:panose1 w:val="02020603040505020304"/>
    <w:charset w:val="00"/>
    <w:family w:val="roman"/>
    <w:pitch w:val="variable"/>
    <w:sig w:usb0="00000003" w:usb1="00000000" w:usb2="00000000" w:usb3="00000000" w:csb0="00000001" w:csb1="00000000"/>
  </w:font>
  <w:font w:name="VnArial U">
    <w:altName w:val="Arial"/>
    <w:panose1 w:val="00000000000000000000"/>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7059EA" w14:textId="77777777" w:rsidR="0054037A" w:rsidRDefault="0054037A">
    <w:pPr>
      <w:pStyle w:val="Footer"/>
      <w:jc w:val="right"/>
    </w:pPr>
  </w:p>
  <w:p w14:paraId="6E3623D2" w14:textId="77777777" w:rsidR="0054037A" w:rsidRDefault="0054037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7F9AECF" w14:textId="77777777" w:rsidR="00700D2D" w:rsidRDefault="00700D2D">
      <w:r>
        <w:separator/>
      </w:r>
    </w:p>
  </w:footnote>
  <w:footnote w:type="continuationSeparator" w:id="0">
    <w:p w14:paraId="04E8F138" w14:textId="77777777" w:rsidR="00700D2D" w:rsidRDefault="00700D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16B0A2" w14:textId="77777777" w:rsidR="0054037A" w:rsidRDefault="0054037A">
    <w:pPr>
      <w:pStyle w:val="Header"/>
      <w:jc w:val="center"/>
    </w:pPr>
    <w:r>
      <w:fldChar w:fldCharType="begin"/>
    </w:r>
    <w:r>
      <w:instrText xml:space="preserve"> PAGE   \* MERGEFORMAT </w:instrText>
    </w:r>
    <w:r>
      <w:fldChar w:fldCharType="separate"/>
    </w:r>
    <w:r>
      <w:rPr>
        <w:noProof/>
      </w:rPr>
      <w:t>2</w:t>
    </w:r>
    <w:r>
      <w:rPr>
        <w:noProof/>
      </w:rPr>
      <w:fldChar w:fldCharType="end"/>
    </w:r>
  </w:p>
  <w:p w14:paraId="19831D95" w14:textId="77777777" w:rsidR="0054037A" w:rsidRDefault="0054037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45026E"/>
    <w:multiLevelType w:val="hybridMultilevel"/>
    <w:tmpl w:val="F5EE696E"/>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15:restartNumberingAfterBreak="0">
    <w:nsid w:val="067C7B0D"/>
    <w:multiLevelType w:val="hybridMultilevel"/>
    <w:tmpl w:val="8020D01C"/>
    <w:lvl w:ilvl="0" w:tplc="FFFFFFFF">
      <w:start w:val="4"/>
      <w:numFmt w:val="bullet"/>
      <w:lvlText w:val=""/>
      <w:lvlJc w:val="left"/>
      <w:pPr>
        <w:tabs>
          <w:tab w:val="num" w:pos="1425"/>
        </w:tabs>
        <w:ind w:left="1425" w:hanging="360"/>
      </w:pPr>
      <w:rPr>
        <w:rFonts w:ascii="Symbol" w:eastAsia="Times New Roman" w:hAnsi="Symbol" w:cs="Times New Roman" w:hint="default"/>
      </w:rPr>
    </w:lvl>
    <w:lvl w:ilvl="1" w:tplc="FFFFFFFF" w:tentative="1">
      <w:start w:val="1"/>
      <w:numFmt w:val="bullet"/>
      <w:lvlText w:val="o"/>
      <w:lvlJc w:val="left"/>
      <w:pPr>
        <w:tabs>
          <w:tab w:val="num" w:pos="2145"/>
        </w:tabs>
        <w:ind w:left="2145" w:hanging="360"/>
      </w:pPr>
      <w:rPr>
        <w:rFonts w:ascii="Courier New" w:hAnsi="Courier New" w:cs="Courier New" w:hint="default"/>
      </w:rPr>
    </w:lvl>
    <w:lvl w:ilvl="2" w:tplc="FFFFFFFF" w:tentative="1">
      <w:start w:val="1"/>
      <w:numFmt w:val="bullet"/>
      <w:lvlText w:val=""/>
      <w:lvlJc w:val="left"/>
      <w:pPr>
        <w:tabs>
          <w:tab w:val="num" w:pos="2865"/>
        </w:tabs>
        <w:ind w:left="2865" w:hanging="360"/>
      </w:pPr>
      <w:rPr>
        <w:rFonts w:ascii="Wingdings" w:hAnsi="Wingdings" w:hint="default"/>
      </w:rPr>
    </w:lvl>
    <w:lvl w:ilvl="3" w:tplc="FFFFFFFF" w:tentative="1">
      <w:start w:val="1"/>
      <w:numFmt w:val="bullet"/>
      <w:lvlText w:val=""/>
      <w:lvlJc w:val="left"/>
      <w:pPr>
        <w:tabs>
          <w:tab w:val="num" w:pos="3585"/>
        </w:tabs>
        <w:ind w:left="3585" w:hanging="360"/>
      </w:pPr>
      <w:rPr>
        <w:rFonts w:ascii="Symbol" w:hAnsi="Symbol" w:hint="default"/>
      </w:rPr>
    </w:lvl>
    <w:lvl w:ilvl="4" w:tplc="FFFFFFFF" w:tentative="1">
      <w:start w:val="1"/>
      <w:numFmt w:val="bullet"/>
      <w:lvlText w:val="o"/>
      <w:lvlJc w:val="left"/>
      <w:pPr>
        <w:tabs>
          <w:tab w:val="num" w:pos="4305"/>
        </w:tabs>
        <w:ind w:left="4305" w:hanging="360"/>
      </w:pPr>
      <w:rPr>
        <w:rFonts w:ascii="Courier New" w:hAnsi="Courier New" w:cs="Courier New" w:hint="default"/>
      </w:rPr>
    </w:lvl>
    <w:lvl w:ilvl="5" w:tplc="FFFFFFFF" w:tentative="1">
      <w:start w:val="1"/>
      <w:numFmt w:val="bullet"/>
      <w:lvlText w:val=""/>
      <w:lvlJc w:val="left"/>
      <w:pPr>
        <w:tabs>
          <w:tab w:val="num" w:pos="5025"/>
        </w:tabs>
        <w:ind w:left="5025" w:hanging="360"/>
      </w:pPr>
      <w:rPr>
        <w:rFonts w:ascii="Wingdings" w:hAnsi="Wingdings" w:hint="default"/>
      </w:rPr>
    </w:lvl>
    <w:lvl w:ilvl="6" w:tplc="FFFFFFFF" w:tentative="1">
      <w:start w:val="1"/>
      <w:numFmt w:val="bullet"/>
      <w:lvlText w:val=""/>
      <w:lvlJc w:val="left"/>
      <w:pPr>
        <w:tabs>
          <w:tab w:val="num" w:pos="5745"/>
        </w:tabs>
        <w:ind w:left="5745" w:hanging="360"/>
      </w:pPr>
      <w:rPr>
        <w:rFonts w:ascii="Symbol" w:hAnsi="Symbol" w:hint="default"/>
      </w:rPr>
    </w:lvl>
    <w:lvl w:ilvl="7" w:tplc="FFFFFFFF" w:tentative="1">
      <w:start w:val="1"/>
      <w:numFmt w:val="bullet"/>
      <w:lvlText w:val="o"/>
      <w:lvlJc w:val="left"/>
      <w:pPr>
        <w:tabs>
          <w:tab w:val="num" w:pos="6465"/>
        </w:tabs>
        <w:ind w:left="6465" w:hanging="360"/>
      </w:pPr>
      <w:rPr>
        <w:rFonts w:ascii="Courier New" w:hAnsi="Courier New" w:cs="Courier New" w:hint="default"/>
      </w:rPr>
    </w:lvl>
    <w:lvl w:ilvl="8" w:tplc="FFFFFFFF" w:tentative="1">
      <w:start w:val="1"/>
      <w:numFmt w:val="bullet"/>
      <w:lvlText w:val=""/>
      <w:lvlJc w:val="left"/>
      <w:pPr>
        <w:tabs>
          <w:tab w:val="num" w:pos="7185"/>
        </w:tabs>
        <w:ind w:left="7185" w:hanging="360"/>
      </w:pPr>
      <w:rPr>
        <w:rFonts w:ascii="Wingdings" w:hAnsi="Wingdings" w:hint="default"/>
      </w:rPr>
    </w:lvl>
  </w:abstractNum>
  <w:abstractNum w:abstractNumId="2" w15:restartNumberingAfterBreak="0">
    <w:nsid w:val="090531D4"/>
    <w:multiLevelType w:val="hybridMultilevel"/>
    <w:tmpl w:val="E62807C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EC70CB4"/>
    <w:multiLevelType w:val="hybridMultilevel"/>
    <w:tmpl w:val="B4C44AA4"/>
    <w:lvl w:ilvl="0" w:tplc="16901BB0">
      <w:numFmt w:val="bullet"/>
      <w:lvlText w:val="-"/>
      <w:lvlJc w:val="left"/>
      <w:pPr>
        <w:tabs>
          <w:tab w:val="num" w:pos="1605"/>
        </w:tabs>
        <w:ind w:left="1605" w:hanging="885"/>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0EF90691"/>
    <w:multiLevelType w:val="hybridMultilevel"/>
    <w:tmpl w:val="A906E8D8"/>
    <w:lvl w:ilvl="0" w:tplc="16901BB0">
      <w:start w:val="1"/>
      <w:numFmt w:val="decimal"/>
      <w:lvlText w:val="%1."/>
      <w:lvlJc w:val="left"/>
      <w:pPr>
        <w:tabs>
          <w:tab w:val="num" w:pos="1080"/>
        </w:tabs>
        <w:ind w:left="1080" w:hanging="360"/>
      </w:pPr>
      <w:rPr>
        <w:rFonts w:hint="default"/>
      </w:rPr>
    </w:lvl>
    <w:lvl w:ilvl="1" w:tplc="04090003" w:tentative="1">
      <w:start w:val="1"/>
      <w:numFmt w:val="lowerLetter"/>
      <w:lvlText w:val="%2."/>
      <w:lvlJc w:val="left"/>
      <w:pPr>
        <w:tabs>
          <w:tab w:val="num" w:pos="1800"/>
        </w:tabs>
        <w:ind w:left="1800" w:hanging="360"/>
      </w:pPr>
    </w:lvl>
    <w:lvl w:ilvl="2" w:tplc="04090005" w:tentative="1">
      <w:start w:val="1"/>
      <w:numFmt w:val="lowerRoman"/>
      <w:lvlText w:val="%3."/>
      <w:lvlJc w:val="right"/>
      <w:pPr>
        <w:tabs>
          <w:tab w:val="num" w:pos="2520"/>
        </w:tabs>
        <w:ind w:left="2520" w:hanging="180"/>
      </w:pPr>
    </w:lvl>
    <w:lvl w:ilvl="3" w:tplc="04090001" w:tentative="1">
      <w:start w:val="1"/>
      <w:numFmt w:val="decimal"/>
      <w:lvlText w:val="%4."/>
      <w:lvlJc w:val="left"/>
      <w:pPr>
        <w:tabs>
          <w:tab w:val="num" w:pos="3240"/>
        </w:tabs>
        <w:ind w:left="3240" w:hanging="360"/>
      </w:pPr>
    </w:lvl>
    <w:lvl w:ilvl="4" w:tplc="04090003" w:tentative="1">
      <w:start w:val="1"/>
      <w:numFmt w:val="lowerLetter"/>
      <w:lvlText w:val="%5."/>
      <w:lvlJc w:val="left"/>
      <w:pPr>
        <w:tabs>
          <w:tab w:val="num" w:pos="3960"/>
        </w:tabs>
        <w:ind w:left="3960" w:hanging="360"/>
      </w:pPr>
    </w:lvl>
    <w:lvl w:ilvl="5" w:tplc="04090005" w:tentative="1">
      <w:start w:val="1"/>
      <w:numFmt w:val="lowerRoman"/>
      <w:lvlText w:val="%6."/>
      <w:lvlJc w:val="right"/>
      <w:pPr>
        <w:tabs>
          <w:tab w:val="num" w:pos="4680"/>
        </w:tabs>
        <w:ind w:left="4680" w:hanging="180"/>
      </w:pPr>
    </w:lvl>
    <w:lvl w:ilvl="6" w:tplc="04090001" w:tentative="1">
      <w:start w:val="1"/>
      <w:numFmt w:val="decimal"/>
      <w:lvlText w:val="%7."/>
      <w:lvlJc w:val="left"/>
      <w:pPr>
        <w:tabs>
          <w:tab w:val="num" w:pos="5400"/>
        </w:tabs>
        <w:ind w:left="5400" w:hanging="360"/>
      </w:pPr>
    </w:lvl>
    <w:lvl w:ilvl="7" w:tplc="04090003" w:tentative="1">
      <w:start w:val="1"/>
      <w:numFmt w:val="lowerLetter"/>
      <w:lvlText w:val="%8."/>
      <w:lvlJc w:val="left"/>
      <w:pPr>
        <w:tabs>
          <w:tab w:val="num" w:pos="6120"/>
        </w:tabs>
        <w:ind w:left="6120" w:hanging="360"/>
      </w:pPr>
    </w:lvl>
    <w:lvl w:ilvl="8" w:tplc="04090005" w:tentative="1">
      <w:start w:val="1"/>
      <w:numFmt w:val="lowerRoman"/>
      <w:lvlText w:val="%9."/>
      <w:lvlJc w:val="right"/>
      <w:pPr>
        <w:tabs>
          <w:tab w:val="num" w:pos="6840"/>
        </w:tabs>
        <w:ind w:left="6840" w:hanging="180"/>
      </w:pPr>
    </w:lvl>
  </w:abstractNum>
  <w:abstractNum w:abstractNumId="5" w15:restartNumberingAfterBreak="0">
    <w:nsid w:val="106F2CB6"/>
    <w:multiLevelType w:val="hybridMultilevel"/>
    <w:tmpl w:val="ABE06272"/>
    <w:lvl w:ilvl="0" w:tplc="BFA015D0">
      <w:start w:val="1"/>
      <w:numFmt w:val="lowerLetter"/>
      <w:pStyle w:val="2"/>
      <w:lvlText w:val="(%1)"/>
      <w:lvlJc w:val="left"/>
      <w:pPr>
        <w:tabs>
          <w:tab w:val="num" w:pos="576"/>
        </w:tabs>
        <w:ind w:left="576" w:hanging="576"/>
      </w:pPr>
      <w:rPr>
        <w:rFonts w:ascii="Times New Roman" w:hAnsi="Times New Roman" w:cs="Times New Roman" w:hint="default"/>
        <w:b w:val="0"/>
        <w:i w:val="0"/>
        <w:strike w:val="0"/>
        <w:dstrike w:val="0"/>
        <w:color w:val="auto"/>
        <w:sz w:val="24"/>
        <w:szCs w:val="24"/>
        <w:u w:val="none"/>
        <w:effect w:val="none"/>
      </w:rPr>
    </w:lvl>
    <w:lvl w:ilvl="1" w:tplc="04090019">
      <w:start w:val="1"/>
      <w:numFmt w:val="lowerLetter"/>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15:restartNumberingAfterBreak="0">
    <w:nsid w:val="18D85868"/>
    <w:multiLevelType w:val="hybridMultilevel"/>
    <w:tmpl w:val="68D41420"/>
    <w:lvl w:ilvl="0" w:tplc="548E52EA">
      <w:start w:val="1"/>
      <w:numFmt w:val="decimal"/>
      <w:lvlText w:val="%1."/>
      <w:lvlJc w:val="left"/>
      <w:pPr>
        <w:tabs>
          <w:tab w:val="num" w:pos="1200"/>
        </w:tabs>
        <w:ind w:left="1200" w:hanging="360"/>
      </w:pPr>
      <w:rPr>
        <w:rFonts w:hint="default"/>
        <w:b w:val="0"/>
      </w:rPr>
    </w:lvl>
    <w:lvl w:ilvl="1" w:tplc="04090019" w:tentative="1">
      <w:start w:val="1"/>
      <w:numFmt w:val="lowerLetter"/>
      <w:lvlText w:val="%2."/>
      <w:lvlJc w:val="left"/>
      <w:pPr>
        <w:tabs>
          <w:tab w:val="num" w:pos="1920"/>
        </w:tabs>
        <w:ind w:left="1920" w:hanging="360"/>
      </w:pPr>
    </w:lvl>
    <w:lvl w:ilvl="2" w:tplc="0409001B" w:tentative="1">
      <w:start w:val="1"/>
      <w:numFmt w:val="lowerRoman"/>
      <w:lvlText w:val="%3."/>
      <w:lvlJc w:val="right"/>
      <w:pPr>
        <w:tabs>
          <w:tab w:val="num" w:pos="2640"/>
        </w:tabs>
        <w:ind w:left="2640" w:hanging="180"/>
      </w:pPr>
    </w:lvl>
    <w:lvl w:ilvl="3" w:tplc="0409000F" w:tentative="1">
      <w:start w:val="1"/>
      <w:numFmt w:val="decimal"/>
      <w:lvlText w:val="%4."/>
      <w:lvlJc w:val="left"/>
      <w:pPr>
        <w:tabs>
          <w:tab w:val="num" w:pos="3360"/>
        </w:tabs>
        <w:ind w:left="3360" w:hanging="360"/>
      </w:pPr>
    </w:lvl>
    <w:lvl w:ilvl="4" w:tplc="04090019" w:tentative="1">
      <w:start w:val="1"/>
      <w:numFmt w:val="lowerLetter"/>
      <w:lvlText w:val="%5."/>
      <w:lvlJc w:val="left"/>
      <w:pPr>
        <w:tabs>
          <w:tab w:val="num" w:pos="4080"/>
        </w:tabs>
        <w:ind w:left="4080" w:hanging="360"/>
      </w:pPr>
    </w:lvl>
    <w:lvl w:ilvl="5" w:tplc="0409001B" w:tentative="1">
      <w:start w:val="1"/>
      <w:numFmt w:val="lowerRoman"/>
      <w:lvlText w:val="%6."/>
      <w:lvlJc w:val="right"/>
      <w:pPr>
        <w:tabs>
          <w:tab w:val="num" w:pos="4800"/>
        </w:tabs>
        <w:ind w:left="4800" w:hanging="180"/>
      </w:pPr>
    </w:lvl>
    <w:lvl w:ilvl="6" w:tplc="0409000F" w:tentative="1">
      <w:start w:val="1"/>
      <w:numFmt w:val="decimal"/>
      <w:lvlText w:val="%7."/>
      <w:lvlJc w:val="left"/>
      <w:pPr>
        <w:tabs>
          <w:tab w:val="num" w:pos="5520"/>
        </w:tabs>
        <w:ind w:left="5520" w:hanging="360"/>
      </w:pPr>
    </w:lvl>
    <w:lvl w:ilvl="7" w:tplc="04090019" w:tentative="1">
      <w:start w:val="1"/>
      <w:numFmt w:val="lowerLetter"/>
      <w:lvlText w:val="%8."/>
      <w:lvlJc w:val="left"/>
      <w:pPr>
        <w:tabs>
          <w:tab w:val="num" w:pos="6240"/>
        </w:tabs>
        <w:ind w:left="6240" w:hanging="360"/>
      </w:pPr>
    </w:lvl>
    <w:lvl w:ilvl="8" w:tplc="0409001B" w:tentative="1">
      <w:start w:val="1"/>
      <w:numFmt w:val="lowerRoman"/>
      <w:lvlText w:val="%9."/>
      <w:lvlJc w:val="right"/>
      <w:pPr>
        <w:tabs>
          <w:tab w:val="num" w:pos="6960"/>
        </w:tabs>
        <w:ind w:left="6960" w:hanging="180"/>
      </w:pPr>
    </w:lvl>
  </w:abstractNum>
  <w:abstractNum w:abstractNumId="7" w15:restartNumberingAfterBreak="0">
    <w:nsid w:val="191C6E32"/>
    <w:multiLevelType w:val="hybridMultilevel"/>
    <w:tmpl w:val="67F835B0"/>
    <w:lvl w:ilvl="0" w:tplc="060692BA">
      <w:start w:val="3"/>
      <w:numFmt w:val="bullet"/>
      <w:lvlText w:val="-"/>
      <w:lvlJc w:val="left"/>
      <w:pPr>
        <w:tabs>
          <w:tab w:val="num" w:pos="1080"/>
        </w:tabs>
        <w:ind w:left="1080" w:hanging="360"/>
      </w:pPr>
      <w:rPr>
        <w:rFonts w:ascii="Times New Roman" w:eastAsia="Times New Roman" w:hAnsi="Times New Roman" w:cs="Times New Roman" w:hint="default"/>
      </w:rPr>
    </w:lvl>
    <w:lvl w:ilvl="1" w:tplc="7BE81382" w:tentative="1">
      <w:start w:val="1"/>
      <w:numFmt w:val="bullet"/>
      <w:lvlText w:val="o"/>
      <w:lvlJc w:val="left"/>
      <w:pPr>
        <w:tabs>
          <w:tab w:val="num" w:pos="1800"/>
        </w:tabs>
        <w:ind w:left="1800" w:hanging="360"/>
      </w:pPr>
      <w:rPr>
        <w:rFonts w:ascii="Courier New" w:hAnsi="Courier New" w:cs="Courier New" w:hint="default"/>
      </w:rPr>
    </w:lvl>
    <w:lvl w:ilvl="2" w:tplc="D8BC5690" w:tentative="1">
      <w:start w:val="1"/>
      <w:numFmt w:val="bullet"/>
      <w:lvlText w:val=""/>
      <w:lvlJc w:val="left"/>
      <w:pPr>
        <w:tabs>
          <w:tab w:val="num" w:pos="2520"/>
        </w:tabs>
        <w:ind w:left="2520" w:hanging="360"/>
      </w:pPr>
      <w:rPr>
        <w:rFonts w:ascii="Wingdings" w:hAnsi="Wingdings" w:hint="default"/>
      </w:rPr>
    </w:lvl>
    <w:lvl w:ilvl="3" w:tplc="6592E6C4" w:tentative="1">
      <w:start w:val="1"/>
      <w:numFmt w:val="bullet"/>
      <w:lvlText w:val=""/>
      <w:lvlJc w:val="left"/>
      <w:pPr>
        <w:tabs>
          <w:tab w:val="num" w:pos="3240"/>
        </w:tabs>
        <w:ind w:left="3240" w:hanging="360"/>
      </w:pPr>
      <w:rPr>
        <w:rFonts w:ascii="Symbol" w:hAnsi="Symbol" w:hint="default"/>
      </w:rPr>
    </w:lvl>
    <w:lvl w:ilvl="4" w:tplc="7BF62968" w:tentative="1">
      <w:start w:val="1"/>
      <w:numFmt w:val="bullet"/>
      <w:lvlText w:val="o"/>
      <w:lvlJc w:val="left"/>
      <w:pPr>
        <w:tabs>
          <w:tab w:val="num" w:pos="3960"/>
        </w:tabs>
        <w:ind w:left="3960" w:hanging="360"/>
      </w:pPr>
      <w:rPr>
        <w:rFonts w:ascii="Courier New" w:hAnsi="Courier New" w:cs="Courier New" w:hint="default"/>
      </w:rPr>
    </w:lvl>
    <w:lvl w:ilvl="5" w:tplc="D39A59F4" w:tentative="1">
      <w:start w:val="1"/>
      <w:numFmt w:val="bullet"/>
      <w:lvlText w:val=""/>
      <w:lvlJc w:val="left"/>
      <w:pPr>
        <w:tabs>
          <w:tab w:val="num" w:pos="4680"/>
        </w:tabs>
        <w:ind w:left="4680" w:hanging="360"/>
      </w:pPr>
      <w:rPr>
        <w:rFonts w:ascii="Wingdings" w:hAnsi="Wingdings" w:hint="default"/>
      </w:rPr>
    </w:lvl>
    <w:lvl w:ilvl="6" w:tplc="597AFE4C" w:tentative="1">
      <w:start w:val="1"/>
      <w:numFmt w:val="bullet"/>
      <w:lvlText w:val=""/>
      <w:lvlJc w:val="left"/>
      <w:pPr>
        <w:tabs>
          <w:tab w:val="num" w:pos="5400"/>
        </w:tabs>
        <w:ind w:left="5400" w:hanging="360"/>
      </w:pPr>
      <w:rPr>
        <w:rFonts w:ascii="Symbol" w:hAnsi="Symbol" w:hint="default"/>
      </w:rPr>
    </w:lvl>
    <w:lvl w:ilvl="7" w:tplc="4F969062" w:tentative="1">
      <w:start w:val="1"/>
      <w:numFmt w:val="bullet"/>
      <w:lvlText w:val="o"/>
      <w:lvlJc w:val="left"/>
      <w:pPr>
        <w:tabs>
          <w:tab w:val="num" w:pos="6120"/>
        </w:tabs>
        <w:ind w:left="6120" w:hanging="360"/>
      </w:pPr>
      <w:rPr>
        <w:rFonts w:ascii="Courier New" w:hAnsi="Courier New" w:cs="Courier New" w:hint="default"/>
      </w:rPr>
    </w:lvl>
    <w:lvl w:ilvl="8" w:tplc="6D803556"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1F583D03"/>
    <w:multiLevelType w:val="hybridMultilevel"/>
    <w:tmpl w:val="6ACC8A42"/>
    <w:lvl w:ilvl="0" w:tplc="CC7EACB0">
      <w:start w:val="1"/>
      <w:numFmt w:val="decimal"/>
      <w:lvlText w:val="%1."/>
      <w:lvlJc w:val="left"/>
      <w:pPr>
        <w:tabs>
          <w:tab w:val="num" w:pos="720"/>
        </w:tabs>
        <w:ind w:left="72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9" w15:restartNumberingAfterBreak="0">
    <w:nsid w:val="1FA35D41"/>
    <w:multiLevelType w:val="hybridMultilevel"/>
    <w:tmpl w:val="3558BFBE"/>
    <w:lvl w:ilvl="0" w:tplc="8EEA272C">
      <w:start w:val="1"/>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24D957B4"/>
    <w:multiLevelType w:val="hybridMultilevel"/>
    <w:tmpl w:val="AE06BF9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2C0D31A3"/>
    <w:multiLevelType w:val="hybridMultilevel"/>
    <w:tmpl w:val="5BC62556"/>
    <w:lvl w:ilvl="0" w:tplc="0409000F">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303A55F7"/>
    <w:multiLevelType w:val="hybridMultilevel"/>
    <w:tmpl w:val="33524642"/>
    <w:lvl w:ilvl="0" w:tplc="CED683E4">
      <w:start w:val="2"/>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33307C14"/>
    <w:multiLevelType w:val="hybridMultilevel"/>
    <w:tmpl w:val="1D886230"/>
    <w:lvl w:ilvl="0" w:tplc="FFFFFFFF">
      <w:start w:val="1"/>
      <w:numFmt w:val="decimal"/>
      <w:lvlText w:val="%1."/>
      <w:lvlJc w:val="left"/>
      <w:pPr>
        <w:tabs>
          <w:tab w:val="num" w:pos="1080"/>
        </w:tabs>
        <w:ind w:left="108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4" w15:restartNumberingAfterBreak="0">
    <w:nsid w:val="35C0523D"/>
    <w:multiLevelType w:val="hybridMultilevel"/>
    <w:tmpl w:val="3BD83C3C"/>
    <w:lvl w:ilvl="0" w:tplc="1C16FBA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3CFF43E2"/>
    <w:multiLevelType w:val="hybridMultilevel"/>
    <w:tmpl w:val="281AE72C"/>
    <w:lvl w:ilvl="0" w:tplc="015C6D88">
      <w:start w:val="1"/>
      <w:numFmt w:val="decimal"/>
      <w:lvlText w:val="%1."/>
      <w:lvlJc w:val="left"/>
      <w:pPr>
        <w:tabs>
          <w:tab w:val="num" w:pos="1740"/>
        </w:tabs>
        <w:ind w:left="1740" w:hanging="10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15:restartNumberingAfterBreak="0">
    <w:nsid w:val="3DDA0E68"/>
    <w:multiLevelType w:val="hybridMultilevel"/>
    <w:tmpl w:val="0482634E"/>
    <w:lvl w:ilvl="0" w:tplc="36888FC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3FD16970"/>
    <w:multiLevelType w:val="hybridMultilevel"/>
    <w:tmpl w:val="0B0052F2"/>
    <w:lvl w:ilvl="0" w:tplc="3678F91A">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8" w15:restartNumberingAfterBreak="0">
    <w:nsid w:val="3FF1351E"/>
    <w:multiLevelType w:val="hybridMultilevel"/>
    <w:tmpl w:val="56486E00"/>
    <w:lvl w:ilvl="0" w:tplc="0AC0E7E2">
      <w:numFmt w:val="bullet"/>
      <w:lvlText w:val="-"/>
      <w:lvlJc w:val="left"/>
      <w:pPr>
        <w:tabs>
          <w:tab w:val="num" w:pos="1728"/>
        </w:tabs>
        <w:ind w:left="1728" w:hanging="1008"/>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9" w15:restartNumberingAfterBreak="0">
    <w:nsid w:val="4030368B"/>
    <w:multiLevelType w:val="hybridMultilevel"/>
    <w:tmpl w:val="CDAE3CDE"/>
    <w:lvl w:ilvl="0" w:tplc="FFFFFFFF">
      <w:start w:val="3"/>
      <w:numFmt w:val="bullet"/>
      <w:lvlText w:val="-"/>
      <w:lvlJc w:val="left"/>
      <w:pPr>
        <w:tabs>
          <w:tab w:val="num" w:pos="1080"/>
        </w:tabs>
        <w:ind w:left="1080" w:hanging="360"/>
      </w:pPr>
      <w:rPr>
        <w:rFonts w:ascii="Times New Roman" w:eastAsia="Times New Roman" w:hAnsi="Times New Roman" w:cs="Times New Roman" w:hint="default"/>
      </w:rPr>
    </w:lvl>
    <w:lvl w:ilvl="1" w:tplc="FFFFFFFF" w:tentative="1">
      <w:start w:val="1"/>
      <w:numFmt w:val="bullet"/>
      <w:lvlText w:val="o"/>
      <w:lvlJc w:val="left"/>
      <w:pPr>
        <w:tabs>
          <w:tab w:val="num" w:pos="1800"/>
        </w:tabs>
        <w:ind w:left="1800" w:hanging="360"/>
      </w:pPr>
      <w:rPr>
        <w:rFonts w:ascii="Courier New" w:hAnsi="Courier New" w:cs="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20" w15:restartNumberingAfterBreak="0">
    <w:nsid w:val="42173C79"/>
    <w:multiLevelType w:val="singleLevel"/>
    <w:tmpl w:val="119ABB12"/>
    <w:lvl w:ilvl="0">
      <w:start w:val="1"/>
      <w:numFmt w:val="decimal"/>
      <w:pStyle w:val="BankNormal"/>
      <w:lvlText w:val="%1."/>
      <w:lvlJc w:val="left"/>
      <w:pPr>
        <w:tabs>
          <w:tab w:val="num" w:pos="1080"/>
        </w:tabs>
        <w:ind w:left="113" w:firstLine="607"/>
      </w:pPr>
    </w:lvl>
  </w:abstractNum>
  <w:abstractNum w:abstractNumId="21" w15:restartNumberingAfterBreak="0">
    <w:nsid w:val="457A1D65"/>
    <w:multiLevelType w:val="hybridMultilevel"/>
    <w:tmpl w:val="2732FF9C"/>
    <w:lvl w:ilvl="0" w:tplc="CED683E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493A78E1"/>
    <w:multiLevelType w:val="multilevel"/>
    <w:tmpl w:val="2732FF9C"/>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49994352"/>
    <w:multiLevelType w:val="hybridMultilevel"/>
    <w:tmpl w:val="6BF8A790"/>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15:restartNumberingAfterBreak="0">
    <w:nsid w:val="4DB60466"/>
    <w:multiLevelType w:val="hybridMultilevel"/>
    <w:tmpl w:val="D46CF4DE"/>
    <w:lvl w:ilvl="0" w:tplc="B896C2B2">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5" w15:restartNumberingAfterBreak="0">
    <w:nsid w:val="4E4738D5"/>
    <w:multiLevelType w:val="hybridMultilevel"/>
    <w:tmpl w:val="A7747896"/>
    <w:lvl w:ilvl="0" w:tplc="3D3C7F8C">
      <w:start w:val="3"/>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6" w15:restartNumberingAfterBreak="0">
    <w:nsid w:val="52333D3B"/>
    <w:multiLevelType w:val="hybridMultilevel"/>
    <w:tmpl w:val="FF9C9B10"/>
    <w:lvl w:ilvl="0" w:tplc="25B4CA28">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7" w15:restartNumberingAfterBreak="0">
    <w:nsid w:val="53147656"/>
    <w:multiLevelType w:val="hybridMultilevel"/>
    <w:tmpl w:val="14DA3FD4"/>
    <w:lvl w:ilvl="0" w:tplc="FFFFFFFF">
      <w:start w:val="1"/>
      <w:numFmt w:val="lowerLetter"/>
      <w:lvlText w:val="%1)"/>
      <w:lvlJc w:val="left"/>
      <w:pPr>
        <w:tabs>
          <w:tab w:val="num" w:pos="936"/>
        </w:tabs>
        <w:ind w:left="936" w:hanging="360"/>
      </w:pPr>
      <w:rPr>
        <w:rFonts w:hint="default"/>
        <w:sz w:val="28"/>
      </w:rPr>
    </w:lvl>
    <w:lvl w:ilvl="1" w:tplc="FFFFFFFF" w:tentative="1">
      <w:start w:val="1"/>
      <w:numFmt w:val="lowerLetter"/>
      <w:lvlText w:val="%2."/>
      <w:lvlJc w:val="left"/>
      <w:pPr>
        <w:tabs>
          <w:tab w:val="num" w:pos="1656"/>
        </w:tabs>
        <w:ind w:left="1656" w:hanging="360"/>
      </w:pPr>
    </w:lvl>
    <w:lvl w:ilvl="2" w:tplc="FFFFFFFF" w:tentative="1">
      <w:start w:val="1"/>
      <w:numFmt w:val="lowerRoman"/>
      <w:lvlText w:val="%3."/>
      <w:lvlJc w:val="right"/>
      <w:pPr>
        <w:tabs>
          <w:tab w:val="num" w:pos="2376"/>
        </w:tabs>
        <w:ind w:left="2376" w:hanging="180"/>
      </w:pPr>
    </w:lvl>
    <w:lvl w:ilvl="3" w:tplc="FFFFFFFF" w:tentative="1">
      <w:start w:val="1"/>
      <w:numFmt w:val="decimal"/>
      <w:lvlText w:val="%4."/>
      <w:lvlJc w:val="left"/>
      <w:pPr>
        <w:tabs>
          <w:tab w:val="num" w:pos="3096"/>
        </w:tabs>
        <w:ind w:left="3096" w:hanging="360"/>
      </w:pPr>
    </w:lvl>
    <w:lvl w:ilvl="4" w:tplc="FFFFFFFF" w:tentative="1">
      <w:start w:val="1"/>
      <w:numFmt w:val="lowerLetter"/>
      <w:lvlText w:val="%5."/>
      <w:lvlJc w:val="left"/>
      <w:pPr>
        <w:tabs>
          <w:tab w:val="num" w:pos="3816"/>
        </w:tabs>
        <w:ind w:left="3816" w:hanging="360"/>
      </w:pPr>
    </w:lvl>
    <w:lvl w:ilvl="5" w:tplc="FFFFFFFF" w:tentative="1">
      <w:start w:val="1"/>
      <w:numFmt w:val="lowerRoman"/>
      <w:lvlText w:val="%6."/>
      <w:lvlJc w:val="right"/>
      <w:pPr>
        <w:tabs>
          <w:tab w:val="num" w:pos="4536"/>
        </w:tabs>
        <w:ind w:left="4536" w:hanging="180"/>
      </w:pPr>
    </w:lvl>
    <w:lvl w:ilvl="6" w:tplc="FFFFFFFF" w:tentative="1">
      <w:start w:val="1"/>
      <w:numFmt w:val="decimal"/>
      <w:lvlText w:val="%7."/>
      <w:lvlJc w:val="left"/>
      <w:pPr>
        <w:tabs>
          <w:tab w:val="num" w:pos="5256"/>
        </w:tabs>
        <w:ind w:left="5256" w:hanging="360"/>
      </w:pPr>
    </w:lvl>
    <w:lvl w:ilvl="7" w:tplc="FFFFFFFF" w:tentative="1">
      <w:start w:val="1"/>
      <w:numFmt w:val="lowerLetter"/>
      <w:lvlText w:val="%8."/>
      <w:lvlJc w:val="left"/>
      <w:pPr>
        <w:tabs>
          <w:tab w:val="num" w:pos="5976"/>
        </w:tabs>
        <w:ind w:left="5976" w:hanging="360"/>
      </w:pPr>
    </w:lvl>
    <w:lvl w:ilvl="8" w:tplc="FFFFFFFF" w:tentative="1">
      <w:start w:val="1"/>
      <w:numFmt w:val="lowerRoman"/>
      <w:lvlText w:val="%9."/>
      <w:lvlJc w:val="right"/>
      <w:pPr>
        <w:tabs>
          <w:tab w:val="num" w:pos="6696"/>
        </w:tabs>
        <w:ind w:left="6696" w:hanging="180"/>
      </w:pPr>
    </w:lvl>
  </w:abstractNum>
  <w:abstractNum w:abstractNumId="28" w15:restartNumberingAfterBreak="0">
    <w:nsid w:val="57231190"/>
    <w:multiLevelType w:val="multilevel"/>
    <w:tmpl w:val="903860CA"/>
    <w:lvl w:ilvl="0">
      <w:start w:val="1"/>
      <w:numFmt w:val="decimal"/>
      <w:pStyle w:val="Subtitle"/>
      <w:lvlText w:val="%1."/>
      <w:lvlJc w:val="left"/>
      <w:pPr>
        <w:tabs>
          <w:tab w:val="num" w:pos="720"/>
        </w:tabs>
        <w:ind w:left="720" w:hanging="360"/>
      </w:pPr>
      <w:rPr>
        <w:i w:val="0"/>
      </w:rPr>
    </w:lvl>
    <w:lvl w:ilvl="1">
      <w:start w:val="1"/>
      <w:numFmt w:val="decimal"/>
      <w:lvlText w:val="%1.%2."/>
      <w:lvlJc w:val="left"/>
      <w:pPr>
        <w:tabs>
          <w:tab w:val="num" w:pos="1152"/>
        </w:tabs>
        <w:ind w:left="1152" w:hanging="432"/>
      </w:pPr>
    </w:lvl>
    <w:lvl w:ilvl="2">
      <w:start w:val="1"/>
      <w:numFmt w:val="decimal"/>
      <w:lvlText w:val="%1.%2.%3."/>
      <w:lvlJc w:val="left"/>
      <w:pPr>
        <w:tabs>
          <w:tab w:val="num" w:pos="1800"/>
        </w:tabs>
        <w:ind w:left="1584" w:hanging="504"/>
      </w:pPr>
    </w:lvl>
    <w:lvl w:ilvl="3">
      <w:start w:val="1"/>
      <w:numFmt w:val="decimal"/>
      <w:lvlText w:val="%1.%2.%3.%4."/>
      <w:lvlJc w:val="left"/>
      <w:pPr>
        <w:tabs>
          <w:tab w:val="num" w:pos="2160"/>
        </w:tabs>
        <w:ind w:left="2088" w:hanging="648"/>
      </w:pPr>
    </w:lvl>
    <w:lvl w:ilvl="4">
      <w:start w:val="1"/>
      <w:numFmt w:val="decimal"/>
      <w:lvlText w:val="%1.%2.%3.%4.%5."/>
      <w:lvlJc w:val="left"/>
      <w:pPr>
        <w:tabs>
          <w:tab w:val="num" w:pos="2880"/>
        </w:tabs>
        <w:ind w:left="2592" w:hanging="792"/>
      </w:pPr>
    </w:lvl>
    <w:lvl w:ilvl="5">
      <w:start w:val="1"/>
      <w:numFmt w:val="decimal"/>
      <w:lvlText w:val="%1.%2.%3.%4.%5.%6."/>
      <w:lvlJc w:val="left"/>
      <w:pPr>
        <w:tabs>
          <w:tab w:val="num" w:pos="3240"/>
        </w:tabs>
        <w:ind w:left="3096" w:hanging="936"/>
      </w:pPr>
    </w:lvl>
    <w:lvl w:ilvl="6">
      <w:start w:val="1"/>
      <w:numFmt w:val="decimal"/>
      <w:lvlText w:val="%1.%2.%3.%4.%5.%6.%7."/>
      <w:lvlJc w:val="left"/>
      <w:pPr>
        <w:tabs>
          <w:tab w:val="num" w:pos="3960"/>
        </w:tabs>
        <w:ind w:left="3600" w:hanging="1080"/>
      </w:pPr>
    </w:lvl>
    <w:lvl w:ilvl="7">
      <w:start w:val="1"/>
      <w:numFmt w:val="decimal"/>
      <w:lvlText w:val="%1.%2.%3.%4.%5.%6.%7.%8."/>
      <w:lvlJc w:val="left"/>
      <w:pPr>
        <w:tabs>
          <w:tab w:val="num" w:pos="4320"/>
        </w:tabs>
        <w:ind w:left="4104" w:hanging="1224"/>
      </w:pPr>
    </w:lvl>
    <w:lvl w:ilvl="8">
      <w:start w:val="1"/>
      <w:numFmt w:val="decimal"/>
      <w:lvlText w:val="%1.%2.%3.%4.%5.%6.%7.%8.%9."/>
      <w:lvlJc w:val="left"/>
      <w:pPr>
        <w:tabs>
          <w:tab w:val="num" w:pos="5040"/>
        </w:tabs>
        <w:ind w:left="4680" w:hanging="1440"/>
      </w:pPr>
    </w:lvl>
  </w:abstractNum>
  <w:abstractNum w:abstractNumId="29" w15:restartNumberingAfterBreak="0">
    <w:nsid w:val="58AA4951"/>
    <w:multiLevelType w:val="hybridMultilevel"/>
    <w:tmpl w:val="CFEE6F6A"/>
    <w:lvl w:ilvl="0" w:tplc="FFFFFFFF">
      <w:start w:val="1"/>
      <w:numFmt w:val="upperRoman"/>
      <w:lvlText w:val="%1."/>
      <w:lvlJc w:val="left"/>
      <w:pPr>
        <w:tabs>
          <w:tab w:val="num" w:pos="1440"/>
        </w:tabs>
        <w:ind w:left="1440" w:hanging="72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30" w15:restartNumberingAfterBreak="0">
    <w:nsid w:val="5AC02F41"/>
    <w:multiLevelType w:val="singleLevel"/>
    <w:tmpl w:val="E00A830C"/>
    <w:lvl w:ilvl="0">
      <w:start w:val="2"/>
      <w:numFmt w:val="bullet"/>
      <w:lvlText w:val="-"/>
      <w:lvlJc w:val="left"/>
      <w:pPr>
        <w:tabs>
          <w:tab w:val="num" w:pos="360"/>
        </w:tabs>
        <w:ind w:left="360" w:hanging="360"/>
      </w:pPr>
      <w:rPr>
        <w:rFonts w:hint="default"/>
        <w:b w:val="0"/>
      </w:rPr>
    </w:lvl>
  </w:abstractNum>
  <w:abstractNum w:abstractNumId="31" w15:restartNumberingAfterBreak="0">
    <w:nsid w:val="5B9242D1"/>
    <w:multiLevelType w:val="hybridMultilevel"/>
    <w:tmpl w:val="D9484094"/>
    <w:lvl w:ilvl="0" w:tplc="FFFFFFFF">
      <w:start w:val="1"/>
      <w:numFmt w:val="decimal"/>
      <w:lvlText w:val="%1."/>
      <w:lvlJc w:val="left"/>
      <w:pPr>
        <w:ind w:left="1057" w:hanging="360"/>
      </w:pPr>
      <w:rPr>
        <w:rFonts w:hint="default"/>
      </w:rPr>
    </w:lvl>
    <w:lvl w:ilvl="1" w:tplc="FFFFFFFF" w:tentative="1">
      <w:start w:val="1"/>
      <w:numFmt w:val="lowerLetter"/>
      <w:lvlText w:val="%2."/>
      <w:lvlJc w:val="left"/>
      <w:pPr>
        <w:ind w:left="1777" w:hanging="360"/>
      </w:pPr>
    </w:lvl>
    <w:lvl w:ilvl="2" w:tplc="FFFFFFFF" w:tentative="1">
      <w:start w:val="1"/>
      <w:numFmt w:val="lowerRoman"/>
      <w:lvlText w:val="%3."/>
      <w:lvlJc w:val="right"/>
      <w:pPr>
        <w:ind w:left="2497" w:hanging="180"/>
      </w:pPr>
    </w:lvl>
    <w:lvl w:ilvl="3" w:tplc="FFFFFFFF" w:tentative="1">
      <w:start w:val="1"/>
      <w:numFmt w:val="decimal"/>
      <w:lvlText w:val="%4."/>
      <w:lvlJc w:val="left"/>
      <w:pPr>
        <w:ind w:left="3217" w:hanging="360"/>
      </w:pPr>
    </w:lvl>
    <w:lvl w:ilvl="4" w:tplc="FFFFFFFF" w:tentative="1">
      <w:start w:val="1"/>
      <w:numFmt w:val="lowerLetter"/>
      <w:lvlText w:val="%5."/>
      <w:lvlJc w:val="left"/>
      <w:pPr>
        <w:ind w:left="3937" w:hanging="360"/>
      </w:pPr>
    </w:lvl>
    <w:lvl w:ilvl="5" w:tplc="FFFFFFFF" w:tentative="1">
      <w:start w:val="1"/>
      <w:numFmt w:val="lowerRoman"/>
      <w:lvlText w:val="%6."/>
      <w:lvlJc w:val="right"/>
      <w:pPr>
        <w:ind w:left="4657" w:hanging="180"/>
      </w:pPr>
    </w:lvl>
    <w:lvl w:ilvl="6" w:tplc="FFFFFFFF" w:tentative="1">
      <w:start w:val="1"/>
      <w:numFmt w:val="decimal"/>
      <w:lvlText w:val="%7."/>
      <w:lvlJc w:val="left"/>
      <w:pPr>
        <w:ind w:left="5377" w:hanging="360"/>
      </w:pPr>
    </w:lvl>
    <w:lvl w:ilvl="7" w:tplc="FFFFFFFF" w:tentative="1">
      <w:start w:val="1"/>
      <w:numFmt w:val="lowerLetter"/>
      <w:lvlText w:val="%8."/>
      <w:lvlJc w:val="left"/>
      <w:pPr>
        <w:ind w:left="6097" w:hanging="360"/>
      </w:pPr>
    </w:lvl>
    <w:lvl w:ilvl="8" w:tplc="FFFFFFFF" w:tentative="1">
      <w:start w:val="1"/>
      <w:numFmt w:val="lowerRoman"/>
      <w:lvlText w:val="%9."/>
      <w:lvlJc w:val="right"/>
      <w:pPr>
        <w:ind w:left="6817" w:hanging="180"/>
      </w:pPr>
    </w:lvl>
  </w:abstractNum>
  <w:abstractNum w:abstractNumId="32" w15:restartNumberingAfterBreak="0">
    <w:nsid w:val="5F15694B"/>
    <w:multiLevelType w:val="hybridMultilevel"/>
    <w:tmpl w:val="7944A2A2"/>
    <w:lvl w:ilvl="0" w:tplc="3FE80BEC">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6345071F"/>
    <w:multiLevelType w:val="hybridMultilevel"/>
    <w:tmpl w:val="31A25FDA"/>
    <w:lvl w:ilvl="0" w:tplc="0409000F">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4" w15:restartNumberingAfterBreak="0">
    <w:nsid w:val="64D0563A"/>
    <w:multiLevelType w:val="hybridMultilevel"/>
    <w:tmpl w:val="D0AE5AC0"/>
    <w:lvl w:ilvl="0" w:tplc="80C0A654">
      <w:start w:val="3"/>
      <w:numFmt w:val="bullet"/>
      <w:lvlText w:val="-"/>
      <w:lvlJc w:val="left"/>
      <w:pPr>
        <w:tabs>
          <w:tab w:val="num" w:pos="1080"/>
        </w:tabs>
        <w:ind w:left="1080" w:hanging="360"/>
      </w:pPr>
      <w:rPr>
        <w:rFonts w:ascii="Times New Roman" w:eastAsia="Times New Roman" w:hAnsi="Times New Roman" w:cs="Times New Roman" w:hint="default"/>
      </w:rPr>
    </w:lvl>
    <w:lvl w:ilvl="1" w:tplc="04090019" w:tentative="1">
      <w:start w:val="1"/>
      <w:numFmt w:val="bullet"/>
      <w:lvlText w:val="o"/>
      <w:lvlJc w:val="left"/>
      <w:pPr>
        <w:tabs>
          <w:tab w:val="num" w:pos="1800"/>
        </w:tabs>
        <w:ind w:left="1800" w:hanging="360"/>
      </w:pPr>
      <w:rPr>
        <w:rFonts w:ascii="Courier New" w:hAnsi="Courier New" w:cs="Courier New" w:hint="default"/>
      </w:rPr>
    </w:lvl>
    <w:lvl w:ilvl="2" w:tplc="0409001B" w:tentative="1">
      <w:start w:val="1"/>
      <w:numFmt w:val="bullet"/>
      <w:lvlText w:val=""/>
      <w:lvlJc w:val="left"/>
      <w:pPr>
        <w:tabs>
          <w:tab w:val="num" w:pos="2520"/>
        </w:tabs>
        <w:ind w:left="2520" w:hanging="360"/>
      </w:pPr>
      <w:rPr>
        <w:rFonts w:ascii="Wingdings" w:hAnsi="Wingdings" w:hint="default"/>
      </w:rPr>
    </w:lvl>
    <w:lvl w:ilvl="3" w:tplc="0409000F" w:tentative="1">
      <w:start w:val="1"/>
      <w:numFmt w:val="bullet"/>
      <w:lvlText w:val=""/>
      <w:lvlJc w:val="left"/>
      <w:pPr>
        <w:tabs>
          <w:tab w:val="num" w:pos="3240"/>
        </w:tabs>
        <w:ind w:left="3240" w:hanging="360"/>
      </w:pPr>
      <w:rPr>
        <w:rFonts w:ascii="Symbol" w:hAnsi="Symbol" w:hint="default"/>
      </w:rPr>
    </w:lvl>
    <w:lvl w:ilvl="4" w:tplc="04090019" w:tentative="1">
      <w:start w:val="1"/>
      <w:numFmt w:val="bullet"/>
      <w:lvlText w:val="o"/>
      <w:lvlJc w:val="left"/>
      <w:pPr>
        <w:tabs>
          <w:tab w:val="num" w:pos="3960"/>
        </w:tabs>
        <w:ind w:left="3960" w:hanging="360"/>
      </w:pPr>
      <w:rPr>
        <w:rFonts w:ascii="Courier New" w:hAnsi="Courier New" w:cs="Courier New" w:hint="default"/>
      </w:rPr>
    </w:lvl>
    <w:lvl w:ilvl="5" w:tplc="0409001B" w:tentative="1">
      <w:start w:val="1"/>
      <w:numFmt w:val="bullet"/>
      <w:lvlText w:val=""/>
      <w:lvlJc w:val="left"/>
      <w:pPr>
        <w:tabs>
          <w:tab w:val="num" w:pos="4680"/>
        </w:tabs>
        <w:ind w:left="4680" w:hanging="360"/>
      </w:pPr>
      <w:rPr>
        <w:rFonts w:ascii="Wingdings" w:hAnsi="Wingdings" w:hint="default"/>
      </w:rPr>
    </w:lvl>
    <w:lvl w:ilvl="6" w:tplc="0409000F" w:tentative="1">
      <w:start w:val="1"/>
      <w:numFmt w:val="bullet"/>
      <w:lvlText w:val=""/>
      <w:lvlJc w:val="left"/>
      <w:pPr>
        <w:tabs>
          <w:tab w:val="num" w:pos="5400"/>
        </w:tabs>
        <w:ind w:left="5400" w:hanging="360"/>
      </w:pPr>
      <w:rPr>
        <w:rFonts w:ascii="Symbol" w:hAnsi="Symbol" w:hint="default"/>
      </w:rPr>
    </w:lvl>
    <w:lvl w:ilvl="7" w:tplc="04090019" w:tentative="1">
      <w:start w:val="1"/>
      <w:numFmt w:val="bullet"/>
      <w:lvlText w:val="o"/>
      <w:lvlJc w:val="left"/>
      <w:pPr>
        <w:tabs>
          <w:tab w:val="num" w:pos="6120"/>
        </w:tabs>
        <w:ind w:left="6120" w:hanging="360"/>
      </w:pPr>
      <w:rPr>
        <w:rFonts w:ascii="Courier New" w:hAnsi="Courier New" w:cs="Courier New" w:hint="default"/>
      </w:rPr>
    </w:lvl>
    <w:lvl w:ilvl="8" w:tplc="0409001B" w:tentative="1">
      <w:start w:val="1"/>
      <w:numFmt w:val="bullet"/>
      <w:lvlText w:val=""/>
      <w:lvlJc w:val="left"/>
      <w:pPr>
        <w:tabs>
          <w:tab w:val="num" w:pos="6840"/>
        </w:tabs>
        <w:ind w:left="6840" w:hanging="360"/>
      </w:pPr>
      <w:rPr>
        <w:rFonts w:ascii="Wingdings" w:hAnsi="Wingdings" w:hint="default"/>
      </w:rPr>
    </w:lvl>
  </w:abstractNum>
  <w:abstractNum w:abstractNumId="35" w15:restartNumberingAfterBreak="0">
    <w:nsid w:val="6A131EFA"/>
    <w:multiLevelType w:val="hybridMultilevel"/>
    <w:tmpl w:val="846830B8"/>
    <w:lvl w:ilvl="0" w:tplc="77A0ACEC">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6" w15:restartNumberingAfterBreak="0">
    <w:nsid w:val="6A1858D9"/>
    <w:multiLevelType w:val="hybridMultilevel"/>
    <w:tmpl w:val="BFC47074"/>
    <w:lvl w:ilvl="0" w:tplc="8B20D404">
      <w:start w:val="3"/>
      <w:numFmt w:val="bullet"/>
      <w:lvlText w:val="-"/>
      <w:lvlJc w:val="left"/>
      <w:pPr>
        <w:tabs>
          <w:tab w:val="num" w:pos="1080"/>
        </w:tabs>
        <w:ind w:left="1080" w:hanging="360"/>
      </w:pPr>
      <w:rPr>
        <w:rFonts w:ascii="Times New Roman" w:eastAsia="Times New Roman" w:hAnsi="Times New Roman" w:cs="Times New Roman" w:hint="default"/>
      </w:rPr>
    </w:lvl>
    <w:lvl w:ilvl="1" w:tplc="04090019" w:tentative="1">
      <w:start w:val="1"/>
      <w:numFmt w:val="bullet"/>
      <w:lvlText w:val="o"/>
      <w:lvlJc w:val="left"/>
      <w:pPr>
        <w:tabs>
          <w:tab w:val="num" w:pos="1800"/>
        </w:tabs>
        <w:ind w:left="1800" w:hanging="360"/>
      </w:pPr>
      <w:rPr>
        <w:rFonts w:ascii="Courier New" w:hAnsi="Courier New" w:cs="Courier New" w:hint="default"/>
      </w:rPr>
    </w:lvl>
    <w:lvl w:ilvl="2" w:tplc="0409001B" w:tentative="1">
      <w:start w:val="1"/>
      <w:numFmt w:val="bullet"/>
      <w:lvlText w:val=""/>
      <w:lvlJc w:val="left"/>
      <w:pPr>
        <w:tabs>
          <w:tab w:val="num" w:pos="2520"/>
        </w:tabs>
        <w:ind w:left="2520" w:hanging="360"/>
      </w:pPr>
      <w:rPr>
        <w:rFonts w:ascii="Wingdings" w:hAnsi="Wingdings" w:hint="default"/>
      </w:rPr>
    </w:lvl>
    <w:lvl w:ilvl="3" w:tplc="0409000F" w:tentative="1">
      <w:start w:val="1"/>
      <w:numFmt w:val="bullet"/>
      <w:lvlText w:val=""/>
      <w:lvlJc w:val="left"/>
      <w:pPr>
        <w:tabs>
          <w:tab w:val="num" w:pos="3240"/>
        </w:tabs>
        <w:ind w:left="3240" w:hanging="360"/>
      </w:pPr>
      <w:rPr>
        <w:rFonts w:ascii="Symbol" w:hAnsi="Symbol" w:hint="default"/>
      </w:rPr>
    </w:lvl>
    <w:lvl w:ilvl="4" w:tplc="04090019" w:tentative="1">
      <w:start w:val="1"/>
      <w:numFmt w:val="bullet"/>
      <w:lvlText w:val="o"/>
      <w:lvlJc w:val="left"/>
      <w:pPr>
        <w:tabs>
          <w:tab w:val="num" w:pos="3960"/>
        </w:tabs>
        <w:ind w:left="3960" w:hanging="360"/>
      </w:pPr>
      <w:rPr>
        <w:rFonts w:ascii="Courier New" w:hAnsi="Courier New" w:cs="Courier New" w:hint="default"/>
      </w:rPr>
    </w:lvl>
    <w:lvl w:ilvl="5" w:tplc="0409001B" w:tentative="1">
      <w:start w:val="1"/>
      <w:numFmt w:val="bullet"/>
      <w:lvlText w:val=""/>
      <w:lvlJc w:val="left"/>
      <w:pPr>
        <w:tabs>
          <w:tab w:val="num" w:pos="4680"/>
        </w:tabs>
        <w:ind w:left="4680" w:hanging="360"/>
      </w:pPr>
      <w:rPr>
        <w:rFonts w:ascii="Wingdings" w:hAnsi="Wingdings" w:hint="default"/>
      </w:rPr>
    </w:lvl>
    <w:lvl w:ilvl="6" w:tplc="0409000F" w:tentative="1">
      <w:start w:val="1"/>
      <w:numFmt w:val="bullet"/>
      <w:lvlText w:val=""/>
      <w:lvlJc w:val="left"/>
      <w:pPr>
        <w:tabs>
          <w:tab w:val="num" w:pos="5400"/>
        </w:tabs>
        <w:ind w:left="5400" w:hanging="360"/>
      </w:pPr>
      <w:rPr>
        <w:rFonts w:ascii="Symbol" w:hAnsi="Symbol" w:hint="default"/>
      </w:rPr>
    </w:lvl>
    <w:lvl w:ilvl="7" w:tplc="04090019" w:tentative="1">
      <w:start w:val="1"/>
      <w:numFmt w:val="bullet"/>
      <w:lvlText w:val="o"/>
      <w:lvlJc w:val="left"/>
      <w:pPr>
        <w:tabs>
          <w:tab w:val="num" w:pos="6120"/>
        </w:tabs>
        <w:ind w:left="6120" w:hanging="360"/>
      </w:pPr>
      <w:rPr>
        <w:rFonts w:ascii="Courier New" w:hAnsi="Courier New" w:cs="Courier New" w:hint="default"/>
      </w:rPr>
    </w:lvl>
    <w:lvl w:ilvl="8" w:tplc="0409001B" w:tentative="1">
      <w:start w:val="1"/>
      <w:numFmt w:val="bullet"/>
      <w:lvlText w:val=""/>
      <w:lvlJc w:val="left"/>
      <w:pPr>
        <w:tabs>
          <w:tab w:val="num" w:pos="6840"/>
        </w:tabs>
        <w:ind w:left="6840" w:hanging="360"/>
      </w:pPr>
      <w:rPr>
        <w:rFonts w:ascii="Wingdings" w:hAnsi="Wingdings" w:hint="default"/>
      </w:rPr>
    </w:lvl>
  </w:abstractNum>
  <w:abstractNum w:abstractNumId="37" w15:restartNumberingAfterBreak="0">
    <w:nsid w:val="6DC15899"/>
    <w:multiLevelType w:val="hybridMultilevel"/>
    <w:tmpl w:val="A3E40666"/>
    <w:lvl w:ilvl="0" w:tplc="FFFFFFFF">
      <w:numFmt w:val="bullet"/>
      <w:lvlText w:val="-"/>
      <w:lvlJc w:val="left"/>
      <w:pPr>
        <w:tabs>
          <w:tab w:val="num" w:pos="1080"/>
        </w:tabs>
        <w:ind w:left="1080" w:hanging="360"/>
      </w:pPr>
      <w:rPr>
        <w:rFonts w:ascii="Times New Roman" w:eastAsia="Times New Roman" w:hAnsi="Times New Roman" w:cs="Times New Roman" w:hint="default"/>
      </w:rPr>
    </w:lvl>
    <w:lvl w:ilvl="1" w:tplc="FFFFFFFF">
      <w:start w:val="1"/>
      <w:numFmt w:val="bullet"/>
      <w:lvlText w:val="o"/>
      <w:lvlJc w:val="left"/>
      <w:pPr>
        <w:tabs>
          <w:tab w:val="num" w:pos="1800"/>
        </w:tabs>
        <w:ind w:left="1800" w:hanging="360"/>
      </w:pPr>
      <w:rPr>
        <w:rFonts w:ascii="Courier New" w:hAnsi="Courier New" w:cs="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38" w15:restartNumberingAfterBreak="0">
    <w:nsid w:val="7E386CDC"/>
    <w:multiLevelType w:val="singleLevel"/>
    <w:tmpl w:val="FA60D88E"/>
    <w:lvl w:ilvl="0">
      <w:start w:val="2"/>
      <w:numFmt w:val="bullet"/>
      <w:lvlText w:val="-"/>
      <w:lvlJc w:val="left"/>
      <w:pPr>
        <w:tabs>
          <w:tab w:val="num" w:pos="360"/>
        </w:tabs>
        <w:ind w:left="360" w:hanging="360"/>
      </w:pPr>
      <w:rPr>
        <w:rFonts w:hint="default"/>
      </w:rPr>
    </w:lvl>
  </w:abstractNum>
  <w:num w:numId="1">
    <w:abstractNumId w:val="20"/>
    <w:lvlOverride w:ilvl="0">
      <w:startOverride w:val="1"/>
    </w:lvlOverride>
  </w:num>
  <w:num w:numId="2">
    <w:abstractNumId w:val="28"/>
  </w:num>
  <w:num w:numId="3">
    <w:abstractNumId w:val="5"/>
  </w:num>
  <w:num w:numId="4">
    <w:abstractNumId w:val="36"/>
  </w:num>
  <w:num w:numId="5">
    <w:abstractNumId w:val="31"/>
  </w:num>
  <w:num w:numId="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8"/>
  </w:num>
  <w:num w:numId="9">
    <w:abstractNumId w:val="23"/>
  </w:num>
  <w:num w:numId="10">
    <w:abstractNumId w:val="2"/>
  </w:num>
  <w:num w:numId="11">
    <w:abstractNumId w:val="33"/>
  </w:num>
  <w:num w:numId="12">
    <w:abstractNumId w:val="0"/>
  </w:num>
  <w:num w:numId="13">
    <w:abstractNumId w:val="10"/>
  </w:num>
  <w:num w:numId="14">
    <w:abstractNumId w:val="16"/>
  </w:num>
  <w:num w:numId="15">
    <w:abstractNumId w:val="32"/>
  </w:num>
  <w:num w:numId="16">
    <w:abstractNumId w:val="21"/>
  </w:num>
  <w:num w:numId="17">
    <w:abstractNumId w:val="22"/>
  </w:num>
  <w:num w:numId="18">
    <w:abstractNumId w:val="7"/>
  </w:num>
  <w:num w:numId="19">
    <w:abstractNumId w:val="30"/>
  </w:num>
  <w:num w:numId="20">
    <w:abstractNumId w:val="25"/>
  </w:num>
  <w:num w:numId="21">
    <w:abstractNumId w:val="12"/>
  </w:num>
  <w:num w:numId="22">
    <w:abstractNumId w:val="9"/>
  </w:num>
  <w:num w:numId="23">
    <w:abstractNumId w:val="38"/>
  </w:num>
  <w:num w:numId="24">
    <w:abstractNumId w:val="3"/>
  </w:num>
  <w:num w:numId="25">
    <w:abstractNumId w:val="26"/>
  </w:num>
  <w:num w:numId="26">
    <w:abstractNumId w:val="17"/>
  </w:num>
  <w:num w:numId="27">
    <w:abstractNumId w:val="37"/>
  </w:num>
  <w:num w:numId="28">
    <w:abstractNumId w:val="19"/>
  </w:num>
  <w:num w:numId="29">
    <w:abstractNumId w:val="15"/>
  </w:num>
  <w:num w:numId="30">
    <w:abstractNumId w:val="27"/>
  </w:num>
  <w:num w:numId="31">
    <w:abstractNumId w:val="1"/>
  </w:num>
  <w:num w:numId="32">
    <w:abstractNumId w:val="29"/>
  </w:num>
  <w:num w:numId="33">
    <w:abstractNumId w:val="13"/>
  </w:num>
  <w:num w:numId="34">
    <w:abstractNumId w:val="4"/>
  </w:num>
  <w:num w:numId="35">
    <w:abstractNumId w:val="14"/>
  </w:num>
  <w:num w:numId="36">
    <w:abstractNumId w:val="34"/>
  </w:num>
  <w:num w:numId="37">
    <w:abstractNumId w:val="18"/>
  </w:num>
  <w:num w:numId="38">
    <w:abstractNumId w:val="24"/>
  </w:num>
  <w:num w:numId="39">
    <w:abstractNumId w:val="35"/>
  </w:num>
  <w:num w:numId="40">
    <w:abstractNumId w:val="6"/>
  </w:num>
  <w:num w:numId="4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6"/>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45A3"/>
    <w:rsid w:val="0000375B"/>
    <w:rsid w:val="000140EC"/>
    <w:rsid w:val="0006425E"/>
    <w:rsid w:val="0007002C"/>
    <w:rsid w:val="00157640"/>
    <w:rsid w:val="00157CE1"/>
    <w:rsid w:val="00225D91"/>
    <w:rsid w:val="002430D8"/>
    <w:rsid w:val="00277E6B"/>
    <w:rsid w:val="00297252"/>
    <w:rsid w:val="00297E45"/>
    <w:rsid w:val="002D5320"/>
    <w:rsid w:val="002E596F"/>
    <w:rsid w:val="00376219"/>
    <w:rsid w:val="00380BD2"/>
    <w:rsid w:val="00396033"/>
    <w:rsid w:val="003E2348"/>
    <w:rsid w:val="004313FC"/>
    <w:rsid w:val="00437932"/>
    <w:rsid w:val="004411E1"/>
    <w:rsid w:val="004442B2"/>
    <w:rsid w:val="0049778C"/>
    <w:rsid w:val="004C1342"/>
    <w:rsid w:val="004D657E"/>
    <w:rsid w:val="004E349F"/>
    <w:rsid w:val="00501C6B"/>
    <w:rsid w:val="00520A8F"/>
    <w:rsid w:val="0054037A"/>
    <w:rsid w:val="00582E7F"/>
    <w:rsid w:val="00592ACC"/>
    <w:rsid w:val="00594F64"/>
    <w:rsid w:val="00610A43"/>
    <w:rsid w:val="00620731"/>
    <w:rsid w:val="00621874"/>
    <w:rsid w:val="006A0C8B"/>
    <w:rsid w:val="006D3285"/>
    <w:rsid w:val="006E3527"/>
    <w:rsid w:val="00700D2D"/>
    <w:rsid w:val="00731590"/>
    <w:rsid w:val="00764390"/>
    <w:rsid w:val="0077558D"/>
    <w:rsid w:val="007B4D49"/>
    <w:rsid w:val="00805D29"/>
    <w:rsid w:val="009240C0"/>
    <w:rsid w:val="00956C73"/>
    <w:rsid w:val="009934F6"/>
    <w:rsid w:val="009A33CE"/>
    <w:rsid w:val="009B1950"/>
    <w:rsid w:val="009C4FAA"/>
    <w:rsid w:val="00A0499E"/>
    <w:rsid w:val="00A114D0"/>
    <w:rsid w:val="00A2274F"/>
    <w:rsid w:val="00A75A52"/>
    <w:rsid w:val="00AC6B1D"/>
    <w:rsid w:val="00AE56B2"/>
    <w:rsid w:val="00B20FBF"/>
    <w:rsid w:val="00B929E1"/>
    <w:rsid w:val="00BF0616"/>
    <w:rsid w:val="00C12228"/>
    <w:rsid w:val="00C3738E"/>
    <w:rsid w:val="00C7207F"/>
    <w:rsid w:val="00C752FE"/>
    <w:rsid w:val="00CC495C"/>
    <w:rsid w:val="00CF7F85"/>
    <w:rsid w:val="00D44103"/>
    <w:rsid w:val="00D60633"/>
    <w:rsid w:val="00D6161C"/>
    <w:rsid w:val="00D679DD"/>
    <w:rsid w:val="00D82E33"/>
    <w:rsid w:val="00D850AB"/>
    <w:rsid w:val="00D967A0"/>
    <w:rsid w:val="00DE57D4"/>
    <w:rsid w:val="00E13F9E"/>
    <w:rsid w:val="00E17384"/>
    <w:rsid w:val="00E908D7"/>
    <w:rsid w:val="00EB45A3"/>
    <w:rsid w:val="00EC4E2D"/>
    <w:rsid w:val="00F82674"/>
    <w:rsid w:val="00FB52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14:docId w14:val="0F641699"/>
  <w15:chartTrackingRefBased/>
  <w15:docId w15:val="{F209C89A-5009-4631-A9D2-72B1E089E5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heme="minorBidi"/>
        <w:sz w:val="28"/>
        <w:szCs w:val="22"/>
        <w:lang w:val="en-US" w:eastAsia="en-US" w:bidi="ar-SA"/>
      </w:rPr>
    </w:rPrDefault>
    <w:pPrDefault>
      <w:pPr>
        <w:spacing w:before="120" w:after="120"/>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B45A3"/>
    <w:pPr>
      <w:spacing w:before="0" w:after="0"/>
      <w:jc w:val="left"/>
    </w:pPr>
    <w:rPr>
      <w:rFonts w:eastAsia="Times New Roman" w:cs="Times New Roman"/>
      <w:sz w:val="24"/>
      <w:szCs w:val="24"/>
    </w:rPr>
  </w:style>
  <w:style w:type="paragraph" w:styleId="Heading1">
    <w:name w:val="heading 1"/>
    <w:aliases w:val="BVI,RepHead1"/>
    <w:basedOn w:val="Normal"/>
    <w:next w:val="Normal"/>
    <w:link w:val="Heading1Char1"/>
    <w:qFormat/>
    <w:rsid w:val="00EB45A3"/>
    <w:pPr>
      <w:keepNext/>
      <w:outlineLvl w:val="0"/>
    </w:pPr>
    <w:rPr>
      <w:sz w:val="28"/>
    </w:rPr>
  </w:style>
  <w:style w:type="paragraph" w:styleId="Heading2">
    <w:name w:val="heading 2"/>
    <w:aliases w:val="BVI2,Heading 2-BVI,RepHead2"/>
    <w:basedOn w:val="Normal"/>
    <w:next w:val="Normal"/>
    <w:link w:val="Heading2Char"/>
    <w:qFormat/>
    <w:rsid w:val="00EB45A3"/>
    <w:pPr>
      <w:keepNext/>
      <w:jc w:val="both"/>
      <w:outlineLvl w:val="1"/>
    </w:pPr>
    <w:rPr>
      <w:i/>
      <w:iCs/>
      <w:sz w:val="28"/>
    </w:rPr>
  </w:style>
  <w:style w:type="paragraph" w:styleId="Heading3">
    <w:name w:val="heading 3"/>
    <w:aliases w:val="Level 1 - 1,ASAPHeading 3,h3,H3&lt;------------------,(Appendix Nbr),3 bullet,b,bullets,31,32,33,34,35,36,37,38,39,310,311,312,313,314,315,321,331,341,351,361,371,381,391,3101,3111,3121,3131,316,322,332,342,352,362,372,382,392,l3"/>
    <w:basedOn w:val="Normal"/>
    <w:next w:val="Normal"/>
    <w:link w:val="Heading3Char"/>
    <w:qFormat/>
    <w:rsid w:val="00EB45A3"/>
    <w:pPr>
      <w:keepNext/>
      <w:jc w:val="center"/>
      <w:outlineLvl w:val="2"/>
    </w:pPr>
    <w:rPr>
      <w:rFonts w:ascii=".VnTimeH" w:hAnsi=".VnTimeH"/>
      <w:b/>
      <w:szCs w:val="20"/>
      <w:lang w:val="fi-FI"/>
    </w:rPr>
  </w:style>
  <w:style w:type="paragraph" w:styleId="Heading4">
    <w:name w:val="heading 4"/>
    <w:basedOn w:val="Normal"/>
    <w:next w:val="Normal"/>
    <w:link w:val="Heading4Char"/>
    <w:qFormat/>
    <w:rsid w:val="00EB45A3"/>
    <w:pPr>
      <w:keepNext/>
      <w:jc w:val="center"/>
      <w:outlineLvl w:val="3"/>
    </w:pPr>
    <w:rPr>
      <w:b/>
      <w:sz w:val="26"/>
      <w:szCs w:val="20"/>
      <w:lang w:val="fi-FI"/>
    </w:rPr>
  </w:style>
  <w:style w:type="paragraph" w:styleId="Heading5">
    <w:name w:val="heading 5"/>
    <w:basedOn w:val="Normal"/>
    <w:next w:val="Normal"/>
    <w:link w:val="Heading5Char"/>
    <w:qFormat/>
    <w:rsid w:val="00EB45A3"/>
    <w:pPr>
      <w:keepNext/>
      <w:tabs>
        <w:tab w:val="left" w:pos="480"/>
        <w:tab w:val="left" w:pos="2400"/>
      </w:tabs>
      <w:jc w:val="both"/>
      <w:outlineLvl w:val="4"/>
    </w:pPr>
    <w:rPr>
      <w:b/>
      <w:bCs/>
    </w:rPr>
  </w:style>
  <w:style w:type="paragraph" w:styleId="Heading6">
    <w:name w:val="heading 6"/>
    <w:basedOn w:val="Normal"/>
    <w:next w:val="Normal"/>
    <w:link w:val="Heading6Char"/>
    <w:qFormat/>
    <w:rsid w:val="00EB45A3"/>
    <w:pPr>
      <w:keepNext/>
      <w:jc w:val="both"/>
      <w:outlineLvl w:val="5"/>
    </w:pPr>
    <w:rPr>
      <w:b/>
      <w:color w:val="0000FF"/>
      <w:sz w:val="26"/>
      <w:szCs w:val="20"/>
    </w:rPr>
  </w:style>
  <w:style w:type="paragraph" w:styleId="Heading7">
    <w:name w:val="heading 7"/>
    <w:basedOn w:val="Normal"/>
    <w:next w:val="Normal"/>
    <w:link w:val="Heading7Char"/>
    <w:qFormat/>
    <w:rsid w:val="00EB45A3"/>
    <w:pPr>
      <w:keepNext/>
      <w:jc w:val="center"/>
      <w:outlineLvl w:val="6"/>
    </w:pPr>
    <w:rPr>
      <w:sz w:val="26"/>
      <w:szCs w:val="20"/>
    </w:rPr>
  </w:style>
  <w:style w:type="paragraph" w:styleId="Heading8">
    <w:name w:val="heading 8"/>
    <w:basedOn w:val="Normal"/>
    <w:next w:val="Normal"/>
    <w:link w:val="Heading8Char"/>
    <w:qFormat/>
    <w:rsid w:val="00EB45A3"/>
    <w:pPr>
      <w:keepNext/>
      <w:jc w:val="center"/>
      <w:outlineLvl w:val="7"/>
    </w:pPr>
    <w:rPr>
      <w:b/>
      <w:sz w:val="26"/>
    </w:rPr>
  </w:style>
  <w:style w:type="paragraph" w:styleId="Heading9">
    <w:name w:val="heading 9"/>
    <w:basedOn w:val="Normal"/>
    <w:next w:val="Normal"/>
    <w:link w:val="Heading9Char"/>
    <w:qFormat/>
    <w:rsid w:val="00EB45A3"/>
    <w:pPr>
      <w:keepNext/>
      <w:ind w:left="93" w:hanging="93"/>
      <w:jc w:val="center"/>
      <w:outlineLvl w:val="8"/>
    </w:pPr>
    <w:rPr>
      <w:b/>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Normal"/>
    <w:qFormat/>
    <w:rsid w:val="009B1950"/>
    <w:rPr>
      <w:rFonts w:ascii=".VnTime" w:hAnsi=".VnTime"/>
      <w:sz w:val="20"/>
      <w:szCs w:val="20"/>
    </w:rPr>
  </w:style>
  <w:style w:type="character" w:customStyle="1" w:styleId="Heading1Char">
    <w:name w:val="Heading 1 Char"/>
    <w:basedOn w:val="DefaultParagraphFont"/>
    <w:rsid w:val="00EB45A3"/>
    <w:rPr>
      <w:rFonts w:asciiTheme="majorHAnsi" w:eastAsiaTheme="majorEastAsia" w:hAnsiTheme="majorHAnsi" w:cstheme="majorBidi"/>
      <w:color w:val="2F5496" w:themeColor="accent1" w:themeShade="BF"/>
      <w:sz w:val="32"/>
      <w:szCs w:val="32"/>
    </w:rPr>
  </w:style>
  <w:style w:type="character" w:customStyle="1" w:styleId="Heading2Char">
    <w:name w:val="Heading 2 Char"/>
    <w:aliases w:val="BVI2 Char,Heading 2-BVI Char,RepHead2 Char"/>
    <w:basedOn w:val="DefaultParagraphFont"/>
    <w:link w:val="Heading2"/>
    <w:rsid w:val="00EB45A3"/>
    <w:rPr>
      <w:rFonts w:eastAsia="Times New Roman" w:cs="Times New Roman"/>
      <w:i/>
      <w:iCs/>
      <w:szCs w:val="24"/>
    </w:rPr>
  </w:style>
  <w:style w:type="character" w:customStyle="1" w:styleId="Heading3Char">
    <w:name w:val="Heading 3 Char"/>
    <w:aliases w:val="Level 1 - 1 Char,ASAPHeading 3 Char,h3 Char,H3&lt;------------------ Char,(Appendix Nbr) Char,3 bullet Char,b Char,bullets Char,31 Char,32 Char,33 Char,34 Char,35 Char,36 Char,37 Char,38 Char,39 Char,310 Char,311 Char,312 Char,313 Char"/>
    <w:basedOn w:val="DefaultParagraphFont"/>
    <w:link w:val="Heading3"/>
    <w:rsid w:val="00EB45A3"/>
    <w:rPr>
      <w:rFonts w:ascii=".VnTimeH" w:eastAsia="Times New Roman" w:hAnsi=".VnTimeH" w:cs="Times New Roman"/>
      <w:b/>
      <w:sz w:val="24"/>
      <w:szCs w:val="20"/>
      <w:lang w:val="fi-FI"/>
    </w:rPr>
  </w:style>
  <w:style w:type="character" w:customStyle="1" w:styleId="Heading4Char">
    <w:name w:val="Heading 4 Char"/>
    <w:basedOn w:val="DefaultParagraphFont"/>
    <w:link w:val="Heading4"/>
    <w:rsid w:val="00EB45A3"/>
    <w:rPr>
      <w:rFonts w:eastAsia="Times New Roman" w:cs="Times New Roman"/>
      <w:b/>
      <w:sz w:val="26"/>
      <w:szCs w:val="20"/>
      <w:lang w:val="fi-FI"/>
    </w:rPr>
  </w:style>
  <w:style w:type="character" w:customStyle="1" w:styleId="Heading5Char">
    <w:name w:val="Heading 5 Char"/>
    <w:basedOn w:val="DefaultParagraphFont"/>
    <w:link w:val="Heading5"/>
    <w:rsid w:val="00EB45A3"/>
    <w:rPr>
      <w:rFonts w:eastAsia="Times New Roman" w:cs="Times New Roman"/>
      <w:b/>
      <w:bCs/>
      <w:sz w:val="24"/>
      <w:szCs w:val="24"/>
    </w:rPr>
  </w:style>
  <w:style w:type="character" w:customStyle="1" w:styleId="Heading6Char">
    <w:name w:val="Heading 6 Char"/>
    <w:basedOn w:val="DefaultParagraphFont"/>
    <w:link w:val="Heading6"/>
    <w:rsid w:val="00EB45A3"/>
    <w:rPr>
      <w:rFonts w:eastAsia="Times New Roman" w:cs="Times New Roman"/>
      <w:b/>
      <w:color w:val="0000FF"/>
      <w:sz w:val="26"/>
      <w:szCs w:val="20"/>
    </w:rPr>
  </w:style>
  <w:style w:type="character" w:customStyle="1" w:styleId="Heading7Char">
    <w:name w:val="Heading 7 Char"/>
    <w:basedOn w:val="DefaultParagraphFont"/>
    <w:link w:val="Heading7"/>
    <w:rsid w:val="00EB45A3"/>
    <w:rPr>
      <w:rFonts w:eastAsia="Times New Roman" w:cs="Times New Roman"/>
      <w:sz w:val="26"/>
      <w:szCs w:val="20"/>
    </w:rPr>
  </w:style>
  <w:style w:type="character" w:customStyle="1" w:styleId="Heading8Char">
    <w:name w:val="Heading 8 Char"/>
    <w:basedOn w:val="DefaultParagraphFont"/>
    <w:link w:val="Heading8"/>
    <w:rsid w:val="00EB45A3"/>
    <w:rPr>
      <w:rFonts w:eastAsia="Times New Roman" w:cs="Times New Roman"/>
      <w:b/>
      <w:sz w:val="26"/>
      <w:szCs w:val="24"/>
    </w:rPr>
  </w:style>
  <w:style w:type="character" w:customStyle="1" w:styleId="Heading9Char">
    <w:name w:val="Heading 9 Char"/>
    <w:basedOn w:val="DefaultParagraphFont"/>
    <w:link w:val="Heading9"/>
    <w:rsid w:val="00EB45A3"/>
    <w:rPr>
      <w:rFonts w:eastAsia="Times New Roman" w:cs="Times New Roman"/>
      <w:b/>
      <w:sz w:val="26"/>
      <w:szCs w:val="24"/>
    </w:rPr>
  </w:style>
  <w:style w:type="character" w:customStyle="1" w:styleId="Heading1Char1">
    <w:name w:val="Heading 1 Char1"/>
    <w:aliases w:val="BVI Char2,RepHead1 Char"/>
    <w:link w:val="Heading1"/>
    <w:rsid w:val="00EB45A3"/>
    <w:rPr>
      <w:rFonts w:eastAsia="Times New Roman" w:cs="Times New Roman"/>
      <w:szCs w:val="24"/>
    </w:rPr>
  </w:style>
  <w:style w:type="paragraph" w:customStyle="1" w:styleId="Maintext">
    <w:name w:val="Main text"/>
    <w:basedOn w:val="Normal"/>
    <w:rsid w:val="00EB45A3"/>
    <w:pPr>
      <w:keepNext/>
      <w:pageBreakBefore/>
      <w:spacing w:before="100" w:beforeAutospacing="1" w:after="100" w:afterAutospacing="1"/>
    </w:pPr>
    <w:rPr>
      <w:sz w:val="28"/>
      <w:szCs w:val="20"/>
    </w:rPr>
  </w:style>
  <w:style w:type="paragraph" w:styleId="BodyText2">
    <w:name w:val="Body Text 2"/>
    <w:basedOn w:val="Normal"/>
    <w:link w:val="BodyText2Char"/>
    <w:rsid w:val="00EB45A3"/>
    <w:pPr>
      <w:jc w:val="both"/>
    </w:pPr>
    <w:rPr>
      <w:b/>
      <w:sz w:val="28"/>
      <w:szCs w:val="20"/>
      <w:lang w:val="fi-FI"/>
    </w:rPr>
  </w:style>
  <w:style w:type="character" w:customStyle="1" w:styleId="BodyText2Char">
    <w:name w:val="Body Text 2 Char"/>
    <w:basedOn w:val="DefaultParagraphFont"/>
    <w:link w:val="BodyText2"/>
    <w:rsid w:val="00EB45A3"/>
    <w:rPr>
      <w:rFonts w:eastAsia="Times New Roman" w:cs="Times New Roman"/>
      <w:b/>
      <w:szCs w:val="20"/>
      <w:lang w:val="fi-FI"/>
    </w:rPr>
  </w:style>
  <w:style w:type="paragraph" w:styleId="Footer">
    <w:name w:val="footer"/>
    <w:basedOn w:val="Normal"/>
    <w:link w:val="FooterChar"/>
    <w:uiPriority w:val="99"/>
    <w:rsid w:val="00EB45A3"/>
    <w:pPr>
      <w:tabs>
        <w:tab w:val="center" w:pos="4320"/>
        <w:tab w:val="right" w:pos="8640"/>
      </w:tabs>
    </w:pPr>
  </w:style>
  <w:style w:type="character" w:customStyle="1" w:styleId="FooterChar">
    <w:name w:val="Footer Char"/>
    <w:basedOn w:val="DefaultParagraphFont"/>
    <w:link w:val="Footer"/>
    <w:uiPriority w:val="99"/>
    <w:rsid w:val="00EB45A3"/>
    <w:rPr>
      <w:rFonts w:eastAsia="Times New Roman" w:cs="Times New Roman"/>
      <w:sz w:val="24"/>
      <w:szCs w:val="24"/>
    </w:rPr>
  </w:style>
  <w:style w:type="paragraph" w:styleId="BodyText">
    <w:name w:val="Body Text"/>
    <w:aliases w:val="Body Text trung Char Char Char Char Char Char Char Char Char Char Char Char Char Char Char Char Char Char Char Char Char Char Char Char,Body Text Char Char Char,Body Text Char Char,Body Text Char1"/>
    <w:basedOn w:val="Normal"/>
    <w:link w:val="BodyTextChar"/>
    <w:rsid w:val="00EB45A3"/>
    <w:rPr>
      <w:sz w:val="28"/>
    </w:rPr>
  </w:style>
  <w:style w:type="character" w:customStyle="1" w:styleId="BodyTextChar">
    <w:name w:val="Body Text Char"/>
    <w:aliases w:val="Body Text trung Char Char Char Char Char Char Char Char Char Char Char Char Char Char Char Char Char Char Char Char Char Char Char Char Char,Body Text Char Char Char Char,Body Text Char Char Char1,Body Text Char1 Char"/>
    <w:basedOn w:val="DefaultParagraphFont"/>
    <w:link w:val="BodyText"/>
    <w:rsid w:val="00EB45A3"/>
    <w:rPr>
      <w:rFonts w:eastAsia="Times New Roman" w:cs="Times New Roman"/>
      <w:szCs w:val="24"/>
    </w:rPr>
  </w:style>
  <w:style w:type="paragraph" w:styleId="BodyTextIndent">
    <w:name w:val="Body Text Indent"/>
    <w:aliases w:val="Body Text Indent Char Char,Body Text Indent Char Char Char Char Char Char,Body Text Indent Char Char Char"/>
    <w:basedOn w:val="Normal"/>
    <w:link w:val="BodyTextIndentChar"/>
    <w:rsid w:val="00EB45A3"/>
    <w:pPr>
      <w:ind w:firstLine="720"/>
      <w:jc w:val="both"/>
    </w:pPr>
    <w:rPr>
      <w:sz w:val="28"/>
    </w:rPr>
  </w:style>
  <w:style w:type="character" w:customStyle="1" w:styleId="BodyTextIndentChar">
    <w:name w:val="Body Text Indent Char"/>
    <w:aliases w:val="Body Text Indent Char Char Char1,Body Text Indent Char Char Char Char Char Char Char,Body Text Indent Char Char Char Char"/>
    <w:basedOn w:val="DefaultParagraphFont"/>
    <w:link w:val="BodyTextIndent"/>
    <w:rsid w:val="00EB45A3"/>
    <w:rPr>
      <w:rFonts w:eastAsia="Times New Roman" w:cs="Times New Roman"/>
      <w:szCs w:val="24"/>
    </w:rPr>
  </w:style>
  <w:style w:type="paragraph" w:styleId="BodyTextIndent3">
    <w:name w:val="Body Text Indent 3"/>
    <w:basedOn w:val="Normal"/>
    <w:link w:val="BodyTextIndent3Char"/>
    <w:rsid w:val="00EB45A3"/>
    <w:pPr>
      <w:ind w:firstLine="720"/>
      <w:jc w:val="center"/>
    </w:pPr>
    <w:rPr>
      <w:i/>
      <w:iCs/>
      <w:sz w:val="28"/>
    </w:rPr>
  </w:style>
  <w:style w:type="character" w:customStyle="1" w:styleId="BodyTextIndent3Char">
    <w:name w:val="Body Text Indent 3 Char"/>
    <w:basedOn w:val="DefaultParagraphFont"/>
    <w:link w:val="BodyTextIndent3"/>
    <w:rsid w:val="00EB45A3"/>
    <w:rPr>
      <w:rFonts w:eastAsia="Times New Roman" w:cs="Times New Roman"/>
      <w:i/>
      <w:iCs/>
      <w:szCs w:val="24"/>
    </w:rPr>
  </w:style>
  <w:style w:type="table" w:styleId="TableGrid">
    <w:name w:val="Table Grid"/>
    <w:basedOn w:val="TableNormal"/>
    <w:rsid w:val="00EB45A3"/>
    <w:pPr>
      <w:spacing w:before="0" w:after="0"/>
      <w:jc w:val="left"/>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EB45A3"/>
  </w:style>
  <w:style w:type="paragraph" w:customStyle="1" w:styleId="CharCharCharChar">
    <w:name w:val="Char Char Char Char"/>
    <w:basedOn w:val="Normal"/>
    <w:rsid w:val="00EB45A3"/>
    <w:pPr>
      <w:spacing w:after="160" w:line="240" w:lineRule="exact"/>
    </w:pPr>
    <w:rPr>
      <w:rFonts w:ascii="Tahoma" w:eastAsia="PMingLiU" w:hAnsi="Tahoma"/>
      <w:sz w:val="20"/>
      <w:szCs w:val="20"/>
    </w:rPr>
  </w:style>
  <w:style w:type="character" w:styleId="Hyperlink">
    <w:name w:val="Hyperlink"/>
    <w:rsid w:val="00EB45A3"/>
    <w:rPr>
      <w:color w:val="0000FF"/>
      <w:u w:val="single"/>
    </w:rPr>
  </w:style>
  <w:style w:type="paragraph" w:styleId="ListBullet">
    <w:name w:val="List Bullet"/>
    <w:basedOn w:val="Normal"/>
    <w:rsid w:val="00EB45A3"/>
    <w:pPr>
      <w:tabs>
        <w:tab w:val="num" w:pos="360"/>
      </w:tabs>
      <w:ind w:left="360" w:hanging="360"/>
    </w:pPr>
    <w:rPr>
      <w:sz w:val="28"/>
      <w:szCs w:val="28"/>
    </w:rPr>
  </w:style>
  <w:style w:type="paragraph" w:customStyle="1" w:styleId="DefaultParagraphFontParaCharCharCharCharChar">
    <w:name w:val="Default Paragraph Font Para Char Char Char Char Char"/>
    <w:autoRedefine/>
    <w:rsid w:val="00EB45A3"/>
    <w:pPr>
      <w:spacing w:before="40" w:after="0" w:line="312" w:lineRule="auto"/>
      <w:ind w:firstLine="720"/>
    </w:pPr>
    <w:rPr>
      <w:rFonts w:eastAsia="Times New Roman" w:cs="Times New Roman"/>
      <w:szCs w:val="28"/>
    </w:rPr>
  </w:style>
  <w:style w:type="character" w:customStyle="1" w:styleId="CharChar12">
    <w:name w:val="Char Char12"/>
    <w:locked/>
    <w:rsid w:val="00EB45A3"/>
    <w:rPr>
      <w:b/>
      <w:bCs/>
      <w:sz w:val="24"/>
      <w:szCs w:val="24"/>
      <w:lang w:val="en-US" w:eastAsia="en-US" w:bidi="ar-SA"/>
    </w:rPr>
  </w:style>
  <w:style w:type="paragraph" w:styleId="NormalWeb">
    <w:name w:val="Normal (Web)"/>
    <w:aliases w:val="Char1 Char1,Char11 Char"/>
    <w:basedOn w:val="Normal"/>
    <w:uiPriority w:val="99"/>
    <w:rsid w:val="00EB45A3"/>
    <w:pPr>
      <w:spacing w:before="100" w:beforeAutospacing="1" w:after="100" w:afterAutospacing="1"/>
    </w:pPr>
  </w:style>
  <w:style w:type="character" w:customStyle="1" w:styleId="TitleChar">
    <w:name w:val="Title Char"/>
    <w:link w:val="Title"/>
    <w:rsid w:val="00EB45A3"/>
    <w:rPr>
      <w:rFonts w:ascii="VNtimes new roman" w:hAnsi="VNtimes new roman"/>
    </w:rPr>
  </w:style>
  <w:style w:type="paragraph" w:styleId="Title">
    <w:name w:val="Title"/>
    <w:basedOn w:val="Normal"/>
    <w:link w:val="TitleChar"/>
    <w:qFormat/>
    <w:rsid w:val="00EB45A3"/>
    <w:pPr>
      <w:jc w:val="center"/>
    </w:pPr>
    <w:rPr>
      <w:rFonts w:ascii="VNtimes new roman" w:eastAsiaTheme="minorHAnsi" w:hAnsi="VNtimes new roman" w:cstheme="minorBidi"/>
      <w:sz w:val="28"/>
      <w:szCs w:val="22"/>
    </w:rPr>
  </w:style>
  <w:style w:type="character" w:customStyle="1" w:styleId="TitleChar1">
    <w:name w:val="Title Char1"/>
    <w:basedOn w:val="DefaultParagraphFont"/>
    <w:uiPriority w:val="10"/>
    <w:rsid w:val="00EB45A3"/>
    <w:rPr>
      <w:rFonts w:asciiTheme="majorHAnsi" w:eastAsiaTheme="majorEastAsia" w:hAnsiTheme="majorHAnsi" w:cstheme="majorBidi"/>
      <w:spacing w:val="-10"/>
      <w:kern w:val="28"/>
      <w:sz w:val="56"/>
      <w:szCs w:val="56"/>
    </w:rPr>
  </w:style>
  <w:style w:type="paragraph" w:customStyle="1" w:styleId="abc">
    <w:name w:val="abc"/>
    <w:basedOn w:val="Normal"/>
    <w:rsid w:val="00EB45A3"/>
    <w:rPr>
      <w:rFonts w:ascii=".VnTime" w:hAnsi=".VnTime"/>
      <w:sz w:val="28"/>
      <w:szCs w:val="20"/>
    </w:rPr>
  </w:style>
  <w:style w:type="character" w:customStyle="1" w:styleId="CharChar13">
    <w:name w:val="Char Char13"/>
    <w:rsid w:val="00EB45A3"/>
    <w:rPr>
      <w:b/>
      <w:bCs/>
      <w:sz w:val="26"/>
      <w:szCs w:val="24"/>
      <w:lang w:val="en-US" w:eastAsia="en-US" w:bidi="ar-SA"/>
    </w:rPr>
  </w:style>
  <w:style w:type="paragraph" w:customStyle="1" w:styleId="Char">
    <w:name w:val="Char"/>
    <w:autoRedefine/>
    <w:rsid w:val="00EB45A3"/>
    <w:pPr>
      <w:tabs>
        <w:tab w:val="left" w:pos="1152"/>
      </w:tabs>
      <w:spacing w:line="312" w:lineRule="auto"/>
      <w:jc w:val="left"/>
    </w:pPr>
    <w:rPr>
      <w:rFonts w:ascii="Arial" w:eastAsia="Times New Roman" w:hAnsi="Arial" w:cs="Arial"/>
      <w:sz w:val="26"/>
      <w:szCs w:val="26"/>
    </w:rPr>
  </w:style>
  <w:style w:type="paragraph" w:styleId="BodyTextIndent2">
    <w:name w:val="Body Text Indent 2"/>
    <w:aliases w:val="Body Text Indent 21,Body Text Indent 2 Char Char Char Char Char Char Char Char Char Char Char Char Char Char Char Char Char,Body Text Indent 2 Char Char Char Char Char Char Char Char Char Char Char Char Char Char Char Char"/>
    <w:basedOn w:val="Normal"/>
    <w:link w:val="BodyTextIndent2Char1"/>
    <w:rsid w:val="00EB45A3"/>
    <w:pPr>
      <w:ind w:firstLine="720"/>
    </w:pPr>
    <w:rPr>
      <w:sz w:val="28"/>
    </w:rPr>
  </w:style>
  <w:style w:type="character" w:customStyle="1" w:styleId="BodyTextIndent2Char">
    <w:name w:val="Body Text Indent 2 Char"/>
    <w:aliases w:val="Body Text Indent 21 Char,Body Text Indent 2 Char Char Char Char Char Char Char Char Char Char Char Char Char Char Char Char Char Char,Body Text Indent 2 Char Char,Body Text Indent 2 Char Char Char Char Char Char"/>
    <w:basedOn w:val="DefaultParagraphFont"/>
    <w:rsid w:val="00EB45A3"/>
    <w:rPr>
      <w:rFonts w:eastAsia="Times New Roman" w:cs="Times New Roman"/>
      <w:sz w:val="24"/>
      <w:szCs w:val="24"/>
    </w:rPr>
  </w:style>
  <w:style w:type="character" w:customStyle="1" w:styleId="BodyTextIndent2Char1">
    <w:name w:val="Body Text Indent 2 Char1"/>
    <w:aliases w:val="Body Text Indent 21 Char1,Body Text Indent 2 Char Char Char Char Char Char Char Char Char Char Char Char Char Char Char Char Char Char1"/>
    <w:link w:val="BodyTextIndent2"/>
    <w:rsid w:val="00EB45A3"/>
    <w:rPr>
      <w:rFonts w:eastAsia="Times New Roman" w:cs="Times New Roman"/>
      <w:szCs w:val="24"/>
    </w:rPr>
  </w:style>
  <w:style w:type="paragraph" w:styleId="Header">
    <w:name w:val="header"/>
    <w:basedOn w:val="Normal"/>
    <w:link w:val="HeaderChar"/>
    <w:uiPriority w:val="99"/>
    <w:rsid w:val="00EB45A3"/>
    <w:pPr>
      <w:tabs>
        <w:tab w:val="center" w:pos="4320"/>
        <w:tab w:val="right" w:pos="8640"/>
      </w:tabs>
    </w:pPr>
  </w:style>
  <w:style w:type="character" w:customStyle="1" w:styleId="HeaderChar">
    <w:name w:val="Header Char"/>
    <w:basedOn w:val="DefaultParagraphFont"/>
    <w:link w:val="Header"/>
    <w:uiPriority w:val="99"/>
    <w:rsid w:val="00EB45A3"/>
    <w:rPr>
      <w:rFonts w:eastAsia="Times New Roman" w:cs="Times New Roman"/>
      <w:sz w:val="24"/>
      <w:szCs w:val="24"/>
    </w:rPr>
  </w:style>
  <w:style w:type="paragraph" w:styleId="BodyText3">
    <w:name w:val="Body Text 3"/>
    <w:basedOn w:val="Normal"/>
    <w:link w:val="BodyText3Char"/>
    <w:rsid w:val="00EB45A3"/>
    <w:rPr>
      <w:sz w:val="28"/>
    </w:rPr>
  </w:style>
  <w:style w:type="character" w:customStyle="1" w:styleId="BodyText3Char">
    <w:name w:val="Body Text 3 Char"/>
    <w:basedOn w:val="DefaultParagraphFont"/>
    <w:link w:val="BodyText3"/>
    <w:rsid w:val="00EB45A3"/>
    <w:rPr>
      <w:rFonts w:eastAsia="Times New Roman" w:cs="Times New Roman"/>
      <w:szCs w:val="24"/>
    </w:rPr>
  </w:style>
  <w:style w:type="paragraph" w:customStyle="1" w:styleId="Char0">
    <w:name w:val="Char"/>
    <w:autoRedefine/>
    <w:rsid w:val="00EB45A3"/>
    <w:pPr>
      <w:tabs>
        <w:tab w:val="left" w:pos="1152"/>
      </w:tabs>
      <w:spacing w:line="312" w:lineRule="auto"/>
      <w:jc w:val="left"/>
    </w:pPr>
    <w:rPr>
      <w:rFonts w:ascii="Arial" w:eastAsia="Times New Roman" w:hAnsi="Arial" w:cs="Arial"/>
      <w:sz w:val="26"/>
      <w:szCs w:val="26"/>
    </w:rPr>
  </w:style>
  <w:style w:type="character" w:customStyle="1" w:styleId="normal-h1">
    <w:name w:val="normal-h1"/>
    <w:rsid w:val="00EB45A3"/>
    <w:rPr>
      <w:rFonts w:ascii="Times New Roman" w:hAnsi="Times New Roman" w:cs="Times New Roman" w:hint="default"/>
    </w:rPr>
  </w:style>
  <w:style w:type="paragraph" w:customStyle="1" w:styleId="normal-p">
    <w:name w:val="normal-p"/>
    <w:basedOn w:val="Normal"/>
    <w:rsid w:val="00EB45A3"/>
    <w:pPr>
      <w:jc w:val="both"/>
    </w:pPr>
    <w:rPr>
      <w:rFonts w:eastAsia="Arial Unicode MS"/>
      <w:sz w:val="20"/>
      <w:szCs w:val="20"/>
    </w:rPr>
  </w:style>
  <w:style w:type="paragraph" w:customStyle="1" w:styleId="Normal1">
    <w:name w:val="Normal1"/>
    <w:basedOn w:val="Normal"/>
    <w:rsid w:val="00EB45A3"/>
    <w:pPr>
      <w:spacing w:before="100" w:beforeAutospacing="1" w:after="100" w:afterAutospacing="1"/>
    </w:pPr>
    <w:rPr>
      <w:color w:val="000000"/>
    </w:rPr>
  </w:style>
  <w:style w:type="paragraph" w:customStyle="1" w:styleId="CharChar">
    <w:name w:val="Char Char"/>
    <w:basedOn w:val="Normal"/>
    <w:rsid w:val="00EB45A3"/>
    <w:pPr>
      <w:spacing w:after="160" w:line="240" w:lineRule="exact"/>
    </w:pPr>
    <w:rPr>
      <w:rFonts w:ascii="Tahoma" w:eastAsia="MS Mincho" w:hAnsi="Tahoma"/>
      <w:sz w:val="20"/>
      <w:szCs w:val="20"/>
    </w:rPr>
  </w:style>
  <w:style w:type="paragraph" w:customStyle="1" w:styleId="nhpliu">
    <w:name w:val="nhập liệu"/>
    <w:basedOn w:val="BodyText"/>
    <w:rsid w:val="00EB45A3"/>
    <w:pPr>
      <w:pBdr>
        <w:top w:val="dotDotDash" w:sz="18" w:space="1" w:color="auto"/>
        <w:left w:val="dotDotDash" w:sz="18" w:space="4" w:color="auto"/>
        <w:bottom w:val="dotDotDash" w:sz="18" w:space="1" w:color="auto"/>
        <w:right w:val="dotDotDash" w:sz="18" w:space="4" w:color="auto"/>
      </w:pBdr>
      <w:spacing w:after="120" w:line="480" w:lineRule="auto"/>
      <w:ind w:firstLine="720"/>
    </w:pPr>
    <w:rPr>
      <w:color w:val="FF6600"/>
      <w:szCs w:val="28"/>
    </w:rPr>
  </w:style>
  <w:style w:type="paragraph" w:customStyle="1" w:styleId="phead">
    <w:name w:val="phead"/>
    <w:basedOn w:val="Normal"/>
    <w:rsid w:val="00EB45A3"/>
    <w:pPr>
      <w:spacing w:before="100" w:beforeAutospacing="1" w:after="100" w:afterAutospacing="1"/>
    </w:pPr>
    <w:rPr>
      <w:rFonts w:ascii="Arial" w:hAnsi="Arial" w:cs="Arial"/>
      <w:b/>
      <w:bCs/>
      <w:color w:val="5F5F5F"/>
      <w:sz w:val="22"/>
      <w:szCs w:val="22"/>
    </w:rPr>
  </w:style>
  <w:style w:type="paragraph" w:customStyle="1" w:styleId="pbody">
    <w:name w:val="pbody"/>
    <w:basedOn w:val="Normal"/>
    <w:rsid w:val="00EB45A3"/>
    <w:pPr>
      <w:spacing w:before="100" w:beforeAutospacing="1" w:after="100" w:afterAutospacing="1"/>
    </w:pPr>
    <w:rPr>
      <w:rFonts w:ascii="Arial" w:hAnsi="Arial" w:cs="Arial"/>
      <w:color w:val="000000"/>
      <w:sz w:val="22"/>
      <w:szCs w:val="22"/>
    </w:rPr>
  </w:style>
  <w:style w:type="paragraph" w:styleId="BlockText">
    <w:name w:val="Block Text"/>
    <w:basedOn w:val="Normal"/>
    <w:rsid w:val="00EB45A3"/>
    <w:pPr>
      <w:ind w:left="1701" w:right="1701"/>
    </w:pPr>
    <w:rPr>
      <w:sz w:val="28"/>
    </w:rPr>
  </w:style>
  <w:style w:type="paragraph" w:customStyle="1" w:styleId="tenvb-p">
    <w:name w:val="tenvb-p"/>
    <w:basedOn w:val="Normal"/>
    <w:rsid w:val="00EB45A3"/>
    <w:pPr>
      <w:jc w:val="center"/>
    </w:pPr>
    <w:rPr>
      <w:sz w:val="20"/>
      <w:szCs w:val="20"/>
    </w:rPr>
  </w:style>
  <w:style w:type="paragraph" w:customStyle="1" w:styleId="05NidungVB">
    <w:name w:val="05 Nội dung VB"/>
    <w:basedOn w:val="Normal"/>
    <w:rsid w:val="00EB45A3"/>
    <w:pPr>
      <w:widowControl w:val="0"/>
      <w:spacing w:after="120" w:line="400" w:lineRule="atLeast"/>
      <w:ind w:firstLine="567"/>
      <w:jc w:val="both"/>
    </w:pPr>
    <w:rPr>
      <w:sz w:val="28"/>
      <w:szCs w:val="28"/>
    </w:rPr>
  </w:style>
  <w:style w:type="character" w:customStyle="1" w:styleId="CharChar14">
    <w:name w:val="Char Char14"/>
    <w:locked/>
    <w:rsid w:val="00EB45A3"/>
    <w:rPr>
      <w:bCs/>
      <w:i/>
      <w:iCs/>
      <w:sz w:val="26"/>
      <w:szCs w:val="24"/>
      <w:lang w:val="en-US" w:eastAsia="en-US" w:bidi="ar-SA"/>
    </w:rPr>
  </w:style>
  <w:style w:type="paragraph" w:styleId="Caption">
    <w:name w:val="caption"/>
    <w:basedOn w:val="Normal"/>
    <w:next w:val="Normal"/>
    <w:qFormat/>
    <w:rsid w:val="00EB45A3"/>
    <w:pPr>
      <w:spacing w:before="120" w:after="120" w:line="312" w:lineRule="auto"/>
      <w:jc w:val="both"/>
    </w:pPr>
    <w:rPr>
      <w:b/>
      <w:bCs/>
      <w:sz w:val="26"/>
      <w:szCs w:val="20"/>
    </w:rPr>
  </w:style>
  <w:style w:type="character" w:customStyle="1" w:styleId="CharChar16">
    <w:name w:val="Char Char16"/>
    <w:locked/>
    <w:rsid w:val="00EB45A3"/>
    <w:rPr>
      <w:sz w:val="28"/>
      <w:szCs w:val="24"/>
      <w:lang w:val="en-US" w:eastAsia="en-US" w:bidi="ar-SA"/>
    </w:rPr>
  </w:style>
  <w:style w:type="character" w:customStyle="1" w:styleId="CharChar15">
    <w:name w:val="Char Char15"/>
    <w:locked/>
    <w:rsid w:val="00EB45A3"/>
    <w:rPr>
      <w:rFonts w:ascii="VNlucida Bright" w:hAnsi="VNlucida Bright"/>
      <w:sz w:val="28"/>
      <w:lang w:val="en-US" w:eastAsia="en-US" w:bidi="ar-SA"/>
    </w:rPr>
  </w:style>
  <w:style w:type="character" w:customStyle="1" w:styleId="CharChar130">
    <w:name w:val="Char Char13"/>
    <w:locked/>
    <w:rsid w:val="00EB45A3"/>
    <w:rPr>
      <w:b/>
      <w:bCs/>
      <w:sz w:val="26"/>
      <w:szCs w:val="24"/>
      <w:lang w:val="en-US" w:eastAsia="en-US" w:bidi="ar-SA"/>
    </w:rPr>
  </w:style>
  <w:style w:type="character" w:customStyle="1" w:styleId="CharChar10">
    <w:name w:val="Char Char10"/>
    <w:locked/>
    <w:rsid w:val="00EB45A3"/>
    <w:rPr>
      <w:sz w:val="26"/>
      <w:lang w:val="en-US" w:eastAsia="en-US" w:bidi="ar-SA"/>
    </w:rPr>
  </w:style>
  <w:style w:type="paragraph" w:styleId="ListParagraph">
    <w:name w:val="List Paragraph"/>
    <w:basedOn w:val="Normal"/>
    <w:link w:val="ListParagraphChar"/>
    <w:qFormat/>
    <w:rsid w:val="00EB45A3"/>
    <w:pPr>
      <w:spacing w:after="200" w:line="276" w:lineRule="auto"/>
      <w:ind w:left="720"/>
      <w:contextualSpacing/>
      <w:jc w:val="both"/>
    </w:pPr>
    <w:rPr>
      <w:rFonts w:eastAsia="Calibri"/>
      <w:sz w:val="26"/>
      <w:szCs w:val="22"/>
    </w:rPr>
  </w:style>
  <w:style w:type="character" w:customStyle="1" w:styleId="ListParagraphChar">
    <w:name w:val="List Paragraph Char"/>
    <w:link w:val="ListParagraph"/>
    <w:rsid w:val="00EB45A3"/>
    <w:rPr>
      <w:rFonts w:eastAsia="Calibri" w:cs="Times New Roman"/>
      <w:sz w:val="26"/>
    </w:rPr>
  </w:style>
  <w:style w:type="paragraph" w:customStyle="1" w:styleId="bullet1">
    <w:name w:val="bullet 1"/>
    <w:basedOn w:val="Normal"/>
    <w:rsid w:val="00EB45A3"/>
    <w:pPr>
      <w:tabs>
        <w:tab w:val="num" w:pos="1080"/>
      </w:tabs>
      <w:spacing w:before="120" w:line="264" w:lineRule="auto"/>
      <w:ind w:left="1080" w:hanging="360"/>
      <w:jc w:val="both"/>
    </w:pPr>
    <w:rPr>
      <w:rFonts w:eastAsia="MS Mincho"/>
    </w:rPr>
  </w:style>
  <w:style w:type="paragraph" w:customStyle="1" w:styleId="CharCharChar1Char">
    <w:name w:val="Char Char Char1 Char"/>
    <w:basedOn w:val="Normal"/>
    <w:rsid w:val="00EB45A3"/>
    <w:pPr>
      <w:spacing w:after="160" w:line="240" w:lineRule="exact"/>
    </w:pPr>
    <w:rPr>
      <w:rFonts w:ascii="Tahoma" w:eastAsia="PMingLiU" w:hAnsi="Tahoma"/>
      <w:sz w:val="20"/>
      <w:szCs w:val="20"/>
    </w:rPr>
  </w:style>
  <w:style w:type="paragraph" w:customStyle="1" w:styleId="CharCharCharCharCharCharChar">
    <w:name w:val="Char Char Char Char Char Char Char"/>
    <w:basedOn w:val="Normal"/>
    <w:rsid w:val="00EB45A3"/>
    <w:pPr>
      <w:spacing w:after="160" w:line="240" w:lineRule="exact"/>
    </w:pPr>
    <w:rPr>
      <w:rFonts w:ascii="Verdana" w:hAnsi="Verdana"/>
      <w:sz w:val="20"/>
      <w:szCs w:val="20"/>
    </w:rPr>
  </w:style>
  <w:style w:type="paragraph" w:customStyle="1" w:styleId="CharCharCharCharCharCharCharCharCharCharCharCharCharCharChar">
    <w:name w:val="Char Char Char Char Char Char Char Char Char Char Char Char Char Char Char"/>
    <w:basedOn w:val="Normal"/>
    <w:rsid w:val="00EB45A3"/>
    <w:pPr>
      <w:spacing w:after="160" w:line="240" w:lineRule="exact"/>
    </w:pPr>
    <w:rPr>
      <w:rFonts w:ascii="Verdana" w:hAnsi="Verdana"/>
      <w:sz w:val="20"/>
      <w:szCs w:val="20"/>
    </w:rPr>
  </w:style>
  <w:style w:type="paragraph" w:customStyle="1" w:styleId="CharCharCharCharCharCharCharCharCharChar">
    <w:name w:val="Char Char Char Char Char Char Char Char Char Char"/>
    <w:basedOn w:val="Normal"/>
    <w:autoRedefine/>
    <w:rsid w:val="00EB45A3"/>
    <w:pPr>
      <w:spacing w:after="160" w:line="240" w:lineRule="exact"/>
    </w:pPr>
    <w:rPr>
      <w:rFonts w:ascii="Verdana" w:hAnsi="Verdana" w:cs="Verdana"/>
      <w:sz w:val="20"/>
      <w:szCs w:val="20"/>
    </w:rPr>
  </w:style>
  <w:style w:type="character" w:styleId="Strong">
    <w:name w:val="Strong"/>
    <w:qFormat/>
    <w:rsid w:val="00EB45A3"/>
    <w:rPr>
      <w:rFonts w:ascii="Arial" w:hAnsi="Arial" w:cs="Arial"/>
      <w:b/>
      <w:bCs/>
      <w:sz w:val="26"/>
      <w:szCs w:val="26"/>
      <w:lang w:val="en-US" w:eastAsia="en-US" w:bidi="ar-SA"/>
    </w:rPr>
  </w:style>
  <w:style w:type="character" w:styleId="Emphasis">
    <w:name w:val="Emphasis"/>
    <w:qFormat/>
    <w:rsid w:val="00EB45A3"/>
    <w:rPr>
      <w:rFonts w:ascii="Arial" w:hAnsi="Arial" w:cs="Arial"/>
      <w:i/>
      <w:iCs/>
      <w:sz w:val="26"/>
      <w:szCs w:val="26"/>
      <w:lang w:val="en-US" w:eastAsia="en-US" w:bidi="ar-SA"/>
    </w:rPr>
  </w:style>
  <w:style w:type="paragraph" w:customStyle="1" w:styleId="CharCharChar1CharCharCharChar">
    <w:name w:val="Char Char Char1 Char Char Char Char"/>
    <w:basedOn w:val="Normal"/>
    <w:rsid w:val="00EB45A3"/>
    <w:pPr>
      <w:spacing w:after="160" w:line="240" w:lineRule="exact"/>
    </w:pPr>
    <w:rPr>
      <w:rFonts w:ascii="Tahoma" w:eastAsia="PMingLiU" w:hAnsi="Tahoma"/>
      <w:sz w:val="20"/>
      <w:szCs w:val="20"/>
    </w:rPr>
  </w:style>
  <w:style w:type="character" w:customStyle="1" w:styleId="newsdetailcontent">
    <w:name w:val="news_detail_content"/>
    <w:basedOn w:val="DefaultParagraphFont"/>
    <w:rsid w:val="00EB45A3"/>
  </w:style>
  <w:style w:type="character" w:customStyle="1" w:styleId="CharChar8">
    <w:name w:val="Char Char8"/>
    <w:locked/>
    <w:rsid w:val="00EB45A3"/>
    <w:rPr>
      <w:b/>
      <w:sz w:val="26"/>
      <w:szCs w:val="24"/>
      <w:lang w:val="en-US" w:eastAsia="en-US" w:bidi="ar-SA"/>
    </w:rPr>
  </w:style>
  <w:style w:type="character" w:customStyle="1" w:styleId="CharChar9">
    <w:name w:val="Char Char9"/>
    <w:locked/>
    <w:rsid w:val="00EB45A3"/>
    <w:rPr>
      <w:sz w:val="28"/>
      <w:szCs w:val="24"/>
      <w:lang w:val="en-US" w:eastAsia="en-US" w:bidi="ar-SA"/>
    </w:rPr>
  </w:style>
  <w:style w:type="character" w:customStyle="1" w:styleId="CharChar1">
    <w:name w:val="Char Char1"/>
    <w:locked/>
    <w:rsid w:val="00EB45A3"/>
    <w:rPr>
      <w:rFonts w:ascii=".VnTimeH" w:hAnsi=".VnTimeH"/>
      <w:b/>
      <w:sz w:val="24"/>
      <w:lang w:val="en-US" w:eastAsia="en-US" w:bidi="ar-SA"/>
    </w:rPr>
  </w:style>
  <w:style w:type="paragraph" w:customStyle="1" w:styleId="Default">
    <w:name w:val="Default"/>
    <w:rsid w:val="00EB45A3"/>
    <w:pPr>
      <w:widowControl w:val="0"/>
      <w:autoSpaceDE w:val="0"/>
      <w:autoSpaceDN w:val="0"/>
      <w:adjustRightInd w:val="0"/>
      <w:spacing w:before="0" w:after="0"/>
      <w:jc w:val="left"/>
    </w:pPr>
    <w:rPr>
      <w:rFonts w:ascii=".VnTimeH" w:eastAsia="Times New Roman" w:hAnsi=".VnTimeH" w:cs="Times New Roman"/>
      <w:color w:val="000000"/>
      <w:sz w:val="24"/>
      <w:szCs w:val="24"/>
    </w:rPr>
  </w:style>
  <w:style w:type="paragraph" w:customStyle="1" w:styleId="1CharCharCharCharCharCharCharCharCharCharCharCharChar">
    <w:name w:val="1 Char Char Char Char Char Char Char Char Char Char Char Char Char"/>
    <w:basedOn w:val="DocumentMap"/>
    <w:autoRedefine/>
    <w:rsid w:val="00EB45A3"/>
    <w:pPr>
      <w:widowControl w:val="0"/>
      <w:jc w:val="both"/>
    </w:pPr>
    <w:rPr>
      <w:rFonts w:eastAsia="SimSun" w:cs="Times New Roman"/>
      <w:kern w:val="2"/>
      <w:sz w:val="24"/>
      <w:szCs w:val="24"/>
      <w:lang w:eastAsia="zh-CN"/>
    </w:rPr>
  </w:style>
  <w:style w:type="paragraph" w:styleId="DocumentMap">
    <w:name w:val="Document Map"/>
    <w:basedOn w:val="Normal"/>
    <w:link w:val="DocumentMapChar"/>
    <w:semiHidden/>
    <w:rsid w:val="00EB45A3"/>
    <w:pPr>
      <w:shd w:val="clear" w:color="auto" w:fill="000080"/>
    </w:pPr>
    <w:rPr>
      <w:rFonts w:ascii="Tahoma" w:hAnsi="Tahoma" w:cs="Tahoma"/>
      <w:sz w:val="20"/>
      <w:szCs w:val="20"/>
    </w:rPr>
  </w:style>
  <w:style w:type="character" w:customStyle="1" w:styleId="DocumentMapChar">
    <w:name w:val="Document Map Char"/>
    <w:basedOn w:val="DefaultParagraphFont"/>
    <w:link w:val="DocumentMap"/>
    <w:semiHidden/>
    <w:rsid w:val="00EB45A3"/>
    <w:rPr>
      <w:rFonts w:ascii="Tahoma" w:eastAsia="Times New Roman" w:hAnsi="Tahoma" w:cs="Tahoma"/>
      <w:sz w:val="20"/>
      <w:szCs w:val="20"/>
      <w:shd w:val="clear" w:color="auto" w:fill="000080"/>
    </w:rPr>
  </w:style>
  <w:style w:type="paragraph" w:customStyle="1" w:styleId="CharCharChar">
    <w:name w:val="Char Char Char"/>
    <w:basedOn w:val="Normal"/>
    <w:autoRedefine/>
    <w:rsid w:val="00EB45A3"/>
    <w:pPr>
      <w:pageBreakBefore/>
      <w:tabs>
        <w:tab w:val="left" w:pos="850"/>
        <w:tab w:val="left" w:pos="1191"/>
        <w:tab w:val="left" w:pos="1531"/>
      </w:tabs>
      <w:spacing w:after="120"/>
      <w:jc w:val="center"/>
    </w:pPr>
    <w:rPr>
      <w:rFonts w:ascii="Tahoma" w:eastAsia="MS Mincho" w:hAnsi="Tahoma" w:cs="Tahoma"/>
      <w:b/>
      <w:bCs/>
      <w:color w:val="FFFFFF"/>
      <w:spacing w:val="20"/>
      <w:sz w:val="22"/>
      <w:szCs w:val="22"/>
      <w:lang w:val="en-GB" w:eastAsia="zh-CN"/>
    </w:rPr>
  </w:style>
  <w:style w:type="paragraph" w:customStyle="1" w:styleId="Char1CharCharChar1CharCharChar">
    <w:name w:val="Char1 Char Char Char1 Char Char Char"/>
    <w:basedOn w:val="Normal"/>
    <w:rsid w:val="00EB45A3"/>
    <w:pPr>
      <w:tabs>
        <w:tab w:val="num" w:pos="1230"/>
      </w:tabs>
      <w:spacing w:after="160" w:line="240" w:lineRule="exact"/>
    </w:pPr>
    <w:rPr>
      <w:rFonts w:ascii="Verdana" w:hAnsi="Verdana"/>
      <w:sz w:val="20"/>
      <w:szCs w:val="20"/>
    </w:rPr>
  </w:style>
  <w:style w:type="character" w:customStyle="1" w:styleId="StyleHeader2-SubClausesBoldChar">
    <w:name w:val="Style Header 2 - SubClauses + Bold Char"/>
    <w:link w:val="StyleHeader2-SubClausesBold"/>
    <w:locked/>
    <w:rsid w:val="00EB45A3"/>
    <w:rPr>
      <w:b/>
      <w:bCs/>
      <w:sz w:val="24"/>
      <w:lang w:val="es-ES_tradnl"/>
    </w:rPr>
  </w:style>
  <w:style w:type="paragraph" w:customStyle="1" w:styleId="StyleHeader2-SubClausesBold">
    <w:name w:val="Style Header 2 - SubClauses + Bold"/>
    <w:basedOn w:val="Normal"/>
    <w:link w:val="StyleHeader2-SubClausesBoldChar"/>
    <w:autoRedefine/>
    <w:rsid w:val="00EB45A3"/>
    <w:pPr>
      <w:tabs>
        <w:tab w:val="left" w:pos="576"/>
      </w:tabs>
      <w:spacing w:after="200"/>
      <w:ind w:left="612"/>
      <w:jc w:val="both"/>
    </w:pPr>
    <w:rPr>
      <w:rFonts w:eastAsiaTheme="minorHAnsi" w:cstheme="minorBidi"/>
      <w:b/>
      <w:bCs/>
      <w:szCs w:val="22"/>
      <w:lang w:val="es-ES_tradnl"/>
    </w:rPr>
  </w:style>
  <w:style w:type="paragraph" w:customStyle="1" w:styleId="StyleHeader1-ClausesAfter0pt">
    <w:name w:val="Style Header 1 - Clauses + After:  0 pt"/>
    <w:basedOn w:val="Normal"/>
    <w:rsid w:val="00EB45A3"/>
    <w:pPr>
      <w:tabs>
        <w:tab w:val="num" w:pos="1080"/>
      </w:tabs>
      <w:spacing w:after="200"/>
      <w:jc w:val="both"/>
    </w:pPr>
    <w:rPr>
      <w:bCs/>
      <w:szCs w:val="20"/>
      <w:lang w:val="es-ES_tradnl"/>
    </w:rPr>
  </w:style>
  <w:style w:type="character" w:customStyle="1" w:styleId="Section7heading4Char">
    <w:name w:val="Section 7 heading 4 Char"/>
    <w:link w:val="Section7heading4"/>
    <w:locked/>
    <w:rsid w:val="00EB45A3"/>
    <w:rPr>
      <w:b/>
      <w:sz w:val="24"/>
    </w:rPr>
  </w:style>
  <w:style w:type="paragraph" w:customStyle="1" w:styleId="Section7heading4">
    <w:name w:val="Section 7 heading 4"/>
    <w:basedOn w:val="Heading3"/>
    <w:link w:val="Section7heading4Char"/>
    <w:rsid w:val="00EB45A3"/>
    <w:pPr>
      <w:keepNext w:val="0"/>
      <w:tabs>
        <w:tab w:val="left" w:pos="576"/>
        <w:tab w:val="num" w:pos="1080"/>
      </w:tabs>
      <w:suppressAutoHyphens/>
      <w:ind w:left="1080" w:hanging="360"/>
      <w:jc w:val="left"/>
    </w:pPr>
    <w:rPr>
      <w:rFonts w:ascii="Times New Roman" w:eastAsiaTheme="minorHAnsi" w:hAnsi="Times New Roman" w:cstheme="minorBidi"/>
      <w:szCs w:val="22"/>
      <w:lang w:val="en-US"/>
    </w:rPr>
  </w:style>
  <w:style w:type="character" w:customStyle="1" w:styleId="NormalAsianVnTimeChar">
    <w:name w:val="Normal + (Asian) .VnTime Char"/>
    <w:aliases w:val="Italic Char"/>
    <w:link w:val="NormalAsianVnTime"/>
    <w:locked/>
    <w:rsid w:val="00EB45A3"/>
    <w:rPr>
      <w:rFonts w:ascii=".VnTime" w:eastAsia=".VnTime" w:hAnsi=".VnTime" w:cs=".VnTime"/>
      <w:i/>
      <w:iCs/>
      <w:szCs w:val="28"/>
      <w:lang w:val="nl-NL"/>
    </w:rPr>
  </w:style>
  <w:style w:type="paragraph" w:customStyle="1" w:styleId="NormalAsianVnTime">
    <w:name w:val="Normal + (Asian) .VnTime"/>
    <w:aliases w:val="Italic"/>
    <w:basedOn w:val="Normal"/>
    <w:link w:val="NormalAsianVnTimeChar"/>
    <w:rsid w:val="00EB45A3"/>
    <w:pPr>
      <w:tabs>
        <w:tab w:val="num" w:pos="0"/>
        <w:tab w:val="left" w:pos="840"/>
        <w:tab w:val="num" w:pos="1080"/>
        <w:tab w:val="left" w:pos="1120"/>
      </w:tabs>
      <w:spacing w:before="120"/>
      <w:ind w:firstLine="840"/>
      <w:jc w:val="both"/>
    </w:pPr>
    <w:rPr>
      <w:rFonts w:ascii=".VnTime" w:eastAsia=".VnTime" w:hAnsi=".VnTime" w:cs=".VnTime"/>
      <w:i/>
      <w:iCs/>
      <w:sz w:val="28"/>
      <w:szCs w:val="28"/>
      <w:lang w:val="nl-NL"/>
    </w:rPr>
  </w:style>
  <w:style w:type="paragraph" w:customStyle="1" w:styleId="BankNormal">
    <w:name w:val="BankNormal"/>
    <w:basedOn w:val="Normal"/>
    <w:rsid w:val="00EB45A3"/>
    <w:pPr>
      <w:numPr>
        <w:numId w:val="1"/>
      </w:numPr>
      <w:tabs>
        <w:tab w:val="clear" w:pos="1080"/>
      </w:tabs>
      <w:spacing w:after="240"/>
      <w:ind w:left="0" w:firstLine="0"/>
    </w:pPr>
    <w:rPr>
      <w:rFonts w:ascii=".VnTime" w:hAnsi=".VnTime"/>
      <w:sz w:val="28"/>
      <w:szCs w:val="28"/>
    </w:rPr>
  </w:style>
  <w:style w:type="character" w:customStyle="1" w:styleId="normal-text">
    <w:name w:val="normal-text"/>
    <w:rsid w:val="00EB45A3"/>
    <w:rPr>
      <w:rFonts w:ascii="Verdana" w:hAnsi="Verdana" w:hint="default"/>
      <w:lang w:val="en-US" w:eastAsia="en-US" w:bidi="ar-SA"/>
    </w:rPr>
  </w:style>
  <w:style w:type="character" w:styleId="FollowedHyperlink">
    <w:name w:val="FollowedHyperlink"/>
    <w:rsid w:val="00EB45A3"/>
    <w:rPr>
      <w:color w:val="800080"/>
      <w:u w:val="single"/>
    </w:rPr>
  </w:style>
  <w:style w:type="paragraph" w:styleId="Subtitle">
    <w:name w:val="Subtitle"/>
    <w:basedOn w:val="Normal"/>
    <w:link w:val="SubtitleChar"/>
    <w:qFormat/>
    <w:rsid w:val="00EB45A3"/>
    <w:pPr>
      <w:numPr>
        <w:numId w:val="2"/>
      </w:numPr>
      <w:tabs>
        <w:tab w:val="clear" w:pos="720"/>
      </w:tabs>
      <w:spacing w:before="60" w:after="60"/>
      <w:ind w:left="0" w:firstLine="0"/>
    </w:pPr>
    <w:rPr>
      <w:rFonts w:ascii=".VnTime" w:hAnsi=".VnTime"/>
      <w:b/>
      <w:sz w:val="28"/>
      <w:szCs w:val="20"/>
    </w:rPr>
  </w:style>
  <w:style w:type="character" w:customStyle="1" w:styleId="SubtitleChar">
    <w:name w:val="Subtitle Char"/>
    <w:basedOn w:val="DefaultParagraphFont"/>
    <w:link w:val="Subtitle"/>
    <w:rsid w:val="00EB45A3"/>
    <w:rPr>
      <w:rFonts w:ascii=".VnTime" w:eastAsia="Times New Roman" w:hAnsi=".VnTime" w:cs="Times New Roman"/>
      <w:b/>
      <w:szCs w:val="20"/>
    </w:rPr>
  </w:style>
  <w:style w:type="paragraph" w:customStyle="1" w:styleId="CM47">
    <w:name w:val="CM47"/>
    <w:basedOn w:val="Default"/>
    <w:next w:val="Default"/>
    <w:rsid w:val="00EB45A3"/>
    <w:pPr>
      <w:spacing w:after="345"/>
    </w:pPr>
    <w:rPr>
      <w:color w:val="auto"/>
    </w:rPr>
  </w:style>
  <w:style w:type="paragraph" w:customStyle="1" w:styleId="CM26">
    <w:name w:val="CM26"/>
    <w:basedOn w:val="Default"/>
    <w:next w:val="Default"/>
    <w:rsid w:val="00EB45A3"/>
    <w:pPr>
      <w:spacing w:line="371" w:lineRule="atLeast"/>
    </w:pPr>
    <w:rPr>
      <w:color w:val="auto"/>
    </w:rPr>
  </w:style>
  <w:style w:type="paragraph" w:customStyle="1" w:styleId="M">
    <w:name w:val="M"/>
    <w:basedOn w:val="Normal"/>
    <w:rsid w:val="00EB45A3"/>
    <w:pPr>
      <w:spacing w:before="60" w:after="60"/>
      <w:ind w:firstLine="720"/>
      <w:jc w:val="both"/>
    </w:pPr>
    <w:rPr>
      <w:rFonts w:ascii=".VnTime" w:hAnsi=".VnTime"/>
      <w:b/>
      <w:sz w:val="28"/>
      <w:szCs w:val="20"/>
    </w:rPr>
  </w:style>
  <w:style w:type="paragraph" w:customStyle="1" w:styleId="k">
    <w:name w:val="k"/>
    <w:basedOn w:val="BodyTextIndent"/>
    <w:rsid w:val="00EB45A3"/>
    <w:pPr>
      <w:spacing w:before="60" w:after="60"/>
    </w:pPr>
    <w:rPr>
      <w:rFonts w:ascii=".VnTime" w:hAnsi=".VnTime"/>
      <w:szCs w:val="20"/>
    </w:rPr>
  </w:style>
  <w:style w:type="paragraph" w:customStyle="1" w:styleId="2">
    <w:name w:val="2"/>
    <w:basedOn w:val="Normal"/>
    <w:rsid w:val="00EB45A3"/>
    <w:pPr>
      <w:numPr>
        <w:numId w:val="3"/>
      </w:numPr>
      <w:tabs>
        <w:tab w:val="clear" w:pos="576"/>
      </w:tabs>
      <w:spacing w:before="120" w:after="120"/>
      <w:ind w:left="0" w:firstLine="0"/>
      <w:jc w:val="center"/>
    </w:pPr>
    <w:rPr>
      <w:rFonts w:ascii=".VnArialH" w:hAnsi=".VnArialH"/>
      <w:b/>
      <w:color w:val="000000"/>
      <w:sz w:val="32"/>
      <w:szCs w:val="20"/>
      <w:lang w:val="en-GB"/>
    </w:rPr>
  </w:style>
  <w:style w:type="paragraph" w:customStyle="1" w:styleId="Tenvb">
    <w:name w:val="Tenvb"/>
    <w:basedOn w:val="Normal"/>
    <w:autoRedefine/>
    <w:rsid w:val="00EB45A3"/>
    <w:pPr>
      <w:spacing w:before="120" w:after="120"/>
      <w:jc w:val="center"/>
    </w:pPr>
    <w:rPr>
      <w:b/>
      <w:color w:val="0000FF"/>
      <w:spacing w:val="26"/>
      <w:sz w:val="20"/>
      <w:szCs w:val="20"/>
    </w:rPr>
  </w:style>
  <w:style w:type="paragraph" w:customStyle="1" w:styleId="niu">
    <w:name w:val="n§iÒu"/>
    <w:basedOn w:val="Normal"/>
    <w:rsid w:val="00EB45A3"/>
    <w:pPr>
      <w:spacing w:before="120" w:line="340" w:lineRule="exact"/>
      <w:ind w:firstLine="680"/>
    </w:pPr>
    <w:rPr>
      <w:rFonts w:ascii=".VnTime" w:hAnsi=".VnTime"/>
      <w:b/>
      <w:sz w:val="28"/>
      <w:szCs w:val="28"/>
    </w:rPr>
  </w:style>
  <w:style w:type="paragraph" w:customStyle="1" w:styleId="4">
    <w:name w:val="4"/>
    <w:basedOn w:val="Normal"/>
    <w:rsid w:val="00EB45A3"/>
    <w:pPr>
      <w:spacing w:before="360" w:line="288" w:lineRule="auto"/>
      <w:jc w:val="both"/>
    </w:pPr>
    <w:rPr>
      <w:rFonts w:ascii=".VnArial" w:hAnsi=".VnArial"/>
      <w:b/>
      <w:sz w:val="20"/>
      <w:szCs w:val="20"/>
    </w:rPr>
  </w:style>
  <w:style w:type="paragraph" w:customStyle="1" w:styleId="5">
    <w:name w:val="5"/>
    <w:basedOn w:val="Normal"/>
    <w:rsid w:val="00EB45A3"/>
    <w:pPr>
      <w:spacing w:before="360" w:line="288" w:lineRule="auto"/>
      <w:ind w:left="567" w:hanging="567"/>
      <w:jc w:val="both"/>
    </w:pPr>
    <w:rPr>
      <w:rFonts w:ascii=".VnCentury Schoolbook" w:hAnsi=".VnCentury Schoolbook"/>
      <w:sz w:val="20"/>
      <w:szCs w:val="20"/>
    </w:rPr>
  </w:style>
  <w:style w:type="paragraph" w:customStyle="1" w:styleId="i">
    <w:name w:val="(i)"/>
    <w:basedOn w:val="Normal"/>
    <w:rsid w:val="00EB45A3"/>
    <w:pPr>
      <w:tabs>
        <w:tab w:val="num" w:pos="1080"/>
      </w:tabs>
      <w:suppressAutoHyphens/>
      <w:jc w:val="both"/>
    </w:pPr>
    <w:rPr>
      <w:rFonts w:ascii="Tms Rmn" w:hAnsi="Tms Rmn"/>
      <w:szCs w:val="20"/>
    </w:rPr>
  </w:style>
  <w:style w:type="paragraph" w:customStyle="1" w:styleId="StyleHeader1-ClausesLeft0Hanging03After0pt">
    <w:name w:val="Style Header 1 - Clauses + Left:  0&quot; Hanging:  0.3&quot; After:  0 pt"/>
    <w:basedOn w:val="Normal"/>
    <w:rsid w:val="00EB45A3"/>
    <w:pPr>
      <w:tabs>
        <w:tab w:val="left" w:pos="342"/>
        <w:tab w:val="num" w:pos="1425"/>
      </w:tabs>
      <w:ind w:left="342" w:hanging="360"/>
    </w:pPr>
    <w:rPr>
      <w:b/>
      <w:bCs/>
      <w:szCs w:val="20"/>
      <w:lang w:val="es-ES_tradnl"/>
    </w:rPr>
  </w:style>
  <w:style w:type="paragraph" w:customStyle="1" w:styleId="Section1Header2">
    <w:name w:val="Section 1 Header 2"/>
    <w:basedOn w:val="StyleHeader1-ClausesLeft0Hanging03After0pt"/>
    <w:rsid w:val="00EB45A3"/>
    <w:rPr>
      <w:lang w:val="en-US"/>
    </w:rPr>
  </w:style>
  <w:style w:type="paragraph" w:customStyle="1" w:styleId="GDD">
    <w:name w:val="GDD"/>
    <w:basedOn w:val="Normal"/>
    <w:rsid w:val="00EB45A3"/>
    <w:pPr>
      <w:widowControl w:val="0"/>
      <w:autoSpaceDE w:val="0"/>
      <w:autoSpaceDN w:val="0"/>
      <w:adjustRightInd w:val="0"/>
      <w:spacing w:before="120" w:line="360" w:lineRule="atLeast"/>
      <w:jc w:val="both"/>
      <w:outlineLvl w:val="0"/>
    </w:pPr>
    <w:rPr>
      <w:rFonts w:ascii=".VnTime" w:hAnsi=".VnTime"/>
      <w:sz w:val="26"/>
      <w:szCs w:val="26"/>
    </w:rPr>
  </w:style>
  <w:style w:type="paragraph" w:customStyle="1" w:styleId="6">
    <w:name w:val="6"/>
    <w:basedOn w:val="Normal"/>
    <w:rsid w:val="00EB45A3"/>
    <w:pPr>
      <w:spacing w:line="288" w:lineRule="auto"/>
      <w:jc w:val="center"/>
    </w:pPr>
    <w:rPr>
      <w:rFonts w:ascii="VnArial U" w:hAnsi="VnArial U"/>
      <w:sz w:val="28"/>
      <w:szCs w:val="28"/>
    </w:rPr>
  </w:style>
  <w:style w:type="paragraph" w:customStyle="1" w:styleId="8">
    <w:name w:val="8"/>
    <w:basedOn w:val="6"/>
    <w:rsid w:val="00EB45A3"/>
    <w:pPr>
      <w:spacing w:line="312" w:lineRule="auto"/>
    </w:pPr>
    <w:rPr>
      <w:rFonts w:ascii=".VnArialH" w:hAnsi=".VnArialH"/>
      <w:sz w:val="32"/>
      <w:szCs w:val="32"/>
    </w:rPr>
  </w:style>
  <w:style w:type="paragraph" w:customStyle="1" w:styleId="3">
    <w:name w:val="3"/>
    <w:basedOn w:val="Normal"/>
    <w:rsid w:val="00EB45A3"/>
    <w:pPr>
      <w:spacing w:before="360" w:line="288" w:lineRule="auto"/>
      <w:jc w:val="both"/>
    </w:pPr>
    <w:rPr>
      <w:rFonts w:ascii=".VnCentury Schoolbook" w:hAnsi=".VnCentury Schoolbook"/>
      <w:b/>
      <w:bCs/>
      <w:sz w:val="20"/>
      <w:szCs w:val="20"/>
    </w:rPr>
  </w:style>
  <w:style w:type="paragraph" w:customStyle="1" w:styleId="7">
    <w:name w:val="7"/>
    <w:basedOn w:val="6"/>
    <w:rsid w:val="00EB45A3"/>
    <w:pPr>
      <w:spacing w:before="240" w:line="312" w:lineRule="auto"/>
      <w:jc w:val="both"/>
    </w:pPr>
    <w:rPr>
      <w:rFonts w:ascii=".VnArial" w:hAnsi=".VnArial"/>
      <w:b/>
      <w:bCs/>
      <w:sz w:val="22"/>
      <w:szCs w:val="22"/>
    </w:rPr>
  </w:style>
  <w:style w:type="paragraph" w:customStyle="1" w:styleId="Style12ptBlackBefore5ptAfter5pt">
    <w:name w:val="Style 12 pt Black Before:  5 pt After:  5 pt"/>
    <w:basedOn w:val="Normal"/>
    <w:rsid w:val="00EB45A3"/>
    <w:rPr>
      <w:color w:val="000000"/>
      <w:szCs w:val="20"/>
    </w:rPr>
  </w:style>
  <w:style w:type="paragraph" w:customStyle="1" w:styleId="Mau">
    <w:name w:val="Mau"/>
    <w:basedOn w:val="Heading4"/>
    <w:rsid w:val="00EB45A3"/>
    <w:pPr>
      <w:spacing w:after="120"/>
      <w:ind w:firstLine="567"/>
      <w:jc w:val="right"/>
    </w:pPr>
    <w:rPr>
      <w:rFonts w:ascii=".VnTime" w:hAnsi=".VnTime"/>
      <w:bCs/>
      <w:sz w:val="28"/>
      <w:szCs w:val="28"/>
      <w:u w:val="single"/>
      <w:lang w:val="de-DE"/>
    </w:rPr>
  </w:style>
  <w:style w:type="paragraph" w:customStyle="1" w:styleId="ClauseSubList">
    <w:name w:val="ClauseSub_List"/>
    <w:rsid w:val="00EB45A3"/>
    <w:pPr>
      <w:tabs>
        <w:tab w:val="num" w:pos="1080"/>
      </w:tabs>
      <w:suppressAutoHyphens/>
      <w:spacing w:before="0" w:after="0"/>
      <w:ind w:left="1080" w:hanging="360"/>
      <w:jc w:val="left"/>
    </w:pPr>
    <w:rPr>
      <w:rFonts w:eastAsia="Times New Roman" w:cs="Times New Roman"/>
      <w:sz w:val="22"/>
      <w:lang w:val="en-GB"/>
    </w:rPr>
  </w:style>
  <w:style w:type="paragraph" w:customStyle="1" w:styleId="StyleClauseSubList12ptJustifiedAfter10pt">
    <w:name w:val="Style ClauseSub_List + 12 pt Justified After:  10 pt"/>
    <w:basedOn w:val="ClauseSubList"/>
    <w:rsid w:val="00EB45A3"/>
    <w:pPr>
      <w:tabs>
        <w:tab w:val="clear" w:pos="1080"/>
        <w:tab w:val="num" w:pos="1740"/>
      </w:tabs>
      <w:spacing w:after="200"/>
      <w:ind w:left="1740" w:hanging="1020"/>
      <w:jc w:val="both"/>
    </w:pPr>
    <w:rPr>
      <w:sz w:val="24"/>
      <w:szCs w:val="24"/>
    </w:rPr>
  </w:style>
  <w:style w:type="paragraph" w:customStyle="1" w:styleId="ClauseSubPara">
    <w:name w:val="ClauseSub_Para"/>
    <w:rsid w:val="00EB45A3"/>
    <w:pPr>
      <w:tabs>
        <w:tab w:val="num" w:pos="360"/>
      </w:tabs>
      <w:spacing w:before="60" w:after="60"/>
      <w:ind w:left="2268"/>
      <w:jc w:val="left"/>
    </w:pPr>
    <w:rPr>
      <w:rFonts w:eastAsia="Times New Roman" w:cs="Times New Roman"/>
      <w:sz w:val="22"/>
      <w:lang w:val="en-GB"/>
    </w:rPr>
  </w:style>
  <w:style w:type="paragraph" w:customStyle="1" w:styleId="CharCharCharChar0">
    <w:name w:val="Char Char Char Char"/>
    <w:basedOn w:val="Normal"/>
    <w:rsid w:val="00EB45A3"/>
    <w:pPr>
      <w:spacing w:after="160" w:line="240" w:lineRule="exact"/>
    </w:pPr>
    <w:rPr>
      <w:rFonts w:ascii="Verdana" w:hAnsi="Verdana"/>
      <w:sz w:val="20"/>
      <w:szCs w:val="20"/>
    </w:rPr>
  </w:style>
  <w:style w:type="paragraph" w:customStyle="1" w:styleId="mybody">
    <w:name w:val="mybody"/>
    <w:basedOn w:val="Normal"/>
    <w:rsid w:val="00EB45A3"/>
    <w:pPr>
      <w:tabs>
        <w:tab w:val="num" w:pos="1080"/>
      </w:tabs>
      <w:ind w:left="1080" w:hanging="360"/>
    </w:pPr>
  </w:style>
  <w:style w:type="paragraph" w:customStyle="1" w:styleId="Bullet10">
    <w:name w:val="Bullet 1"/>
    <w:basedOn w:val="Normal"/>
    <w:rsid w:val="00EB45A3"/>
    <w:pPr>
      <w:tabs>
        <w:tab w:val="num" w:pos="1440"/>
        <w:tab w:val="num" w:pos="1725"/>
        <w:tab w:val="left" w:pos="1800"/>
      </w:tabs>
      <w:spacing w:line="312" w:lineRule="auto"/>
      <w:ind w:left="1440" w:hanging="1005"/>
    </w:pPr>
    <w:rPr>
      <w:bCs/>
      <w:szCs w:val="20"/>
    </w:rPr>
  </w:style>
  <w:style w:type="paragraph" w:customStyle="1" w:styleId="Bulleted3">
    <w:name w:val="Bulleted 3"/>
    <w:basedOn w:val="Normal"/>
    <w:rsid w:val="00EB45A3"/>
    <w:pPr>
      <w:tabs>
        <w:tab w:val="num" w:pos="1080"/>
        <w:tab w:val="left" w:pos="1440"/>
      </w:tabs>
      <w:spacing w:line="312" w:lineRule="auto"/>
      <w:ind w:left="1080" w:hanging="360"/>
      <w:jc w:val="both"/>
    </w:pPr>
  </w:style>
  <w:style w:type="paragraph" w:customStyle="1" w:styleId="Giua">
    <w:name w:val="Giua"/>
    <w:basedOn w:val="Normal"/>
    <w:rsid w:val="00EB45A3"/>
    <w:pPr>
      <w:spacing w:after="120"/>
      <w:jc w:val="center"/>
    </w:pPr>
    <w:rPr>
      <w:b/>
      <w:color w:val="0000FF"/>
      <w:szCs w:val="20"/>
    </w:rPr>
  </w:style>
  <w:style w:type="character" w:customStyle="1" w:styleId="text1">
    <w:name w:val="text1"/>
    <w:rsid w:val="00EB45A3"/>
    <w:rPr>
      <w:rFonts w:ascii="Arial" w:hAnsi="Arial" w:cs="Arial" w:hint="default"/>
      <w:b w:val="0"/>
      <w:bCs w:val="0"/>
      <w:strike w:val="0"/>
      <w:dstrike w:val="0"/>
      <w:color w:val="070707"/>
      <w:sz w:val="20"/>
      <w:szCs w:val="20"/>
      <w:u w:val="none"/>
      <w:effect w:val="none"/>
    </w:rPr>
  </w:style>
  <w:style w:type="paragraph" w:customStyle="1" w:styleId="CharCharChar1CharCharCharChar0">
    <w:name w:val="Char Char Char1 Char Char Char Char"/>
    <w:basedOn w:val="Normal"/>
    <w:rsid w:val="00EB45A3"/>
    <w:pPr>
      <w:spacing w:after="160" w:line="240" w:lineRule="exact"/>
    </w:pPr>
    <w:rPr>
      <w:rFonts w:ascii="Tahoma" w:eastAsia="PMingLiU" w:hAnsi="Tahoma"/>
      <w:sz w:val="20"/>
      <w:szCs w:val="20"/>
    </w:rPr>
  </w:style>
  <w:style w:type="paragraph" w:customStyle="1" w:styleId="CharCharChar1Char0">
    <w:name w:val="Char Char Char1 Char"/>
    <w:basedOn w:val="Normal"/>
    <w:rsid w:val="00EB45A3"/>
    <w:pPr>
      <w:spacing w:after="160" w:line="240" w:lineRule="exact"/>
    </w:pPr>
    <w:rPr>
      <w:rFonts w:ascii="Tahoma" w:eastAsia="PMingLiU" w:hAnsi="Tahoma"/>
      <w:sz w:val="20"/>
      <w:szCs w:val="20"/>
    </w:rPr>
  </w:style>
  <w:style w:type="character" w:customStyle="1" w:styleId="CharCharChar1">
    <w:name w:val="Char Char Char1"/>
    <w:rsid w:val="00EB45A3"/>
    <w:rPr>
      <w:sz w:val="28"/>
      <w:szCs w:val="28"/>
      <w:lang w:val="en-US" w:eastAsia="en-US" w:bidi="ar-SA"/>
    </w:rPr>
  </w:style>
  <w:style w:type="character" w:customStyle="1" w:styleId="normal-h">
    <w:name w:val="normal-h"/>
    <w:basedOn w:val="DefaultParagraphFont"/>
    <w:rsid w:val="00EB45A3"/>
  </w:style>
  <w:style w:type="paragraph" w:styleId="PlainText">
    <w:name w:val="Plain Text"/>
    <w:basedOn w:val="Normal"/>
    <w:link w:val="PlainTextChar"/>
    <w:rsid w:val="00EB45A3"/>
    <w:rPr>
      <w:rFonts w:ascii="Courier New" w:hAnsi="Courier New"/>
      <w:sz w:val="20"/>
      <w:szCs w:val="20"/>
    </w:rPr>
  </w:style>
  <w:style w:type="character" w:customStyle="1" w:styleId="PlainTextChar">
    <w:name w:val="Plain Text Char"/>
    <w:basedOn w:val="DefaultParagraphFont"/>
    <w:link w:val="PlainText"/>
    <w:rsid w:val="00EB45A3"/>
    <w:rPr>
      <w:rFonts w:ascii="Courier New" w:eastAsia="Times New Roman" w:hAnsi="Courier New" w:cs="Times New Roman"/>
      <w:sz w:val="20"/>
      <w:szCs w:val="20"/>
    </w:rPr>
  </w:style>
  <w:style w:type="character" w:customStyle="1" w:styleId="dieuChar">
    <w:name w:val="dieu Char"/>
    <w:link w:val="dieu"/>
    <w:locked/>
    <w:rsid w:val="00EB45A3"/>
    <w:rPr>
      <w:b/>
      <w:color w:val="0000FF"/>
      <w:spacing w:val="24"/>
      <w:sz w:val="26"/>
      <w:szCs w:val="26"/>
    </w:rPr>
  </w:style>
  <w:style w:type="paragraph" w:customStyle="1" w:styleId="dieu">
    <w:name w:val="dieu"/>
    <w:basedOn w:val="Normal"/>
    <w:link w:val="dieuChar"/>
    <w:autoRedefine/>
    <w:rsid w:val="00EB45A3"/>
    <w:pPr>
      <w:spacing w:after="120"/>
      <w:ind w:firstLine="720"/>
    </w:pPr>
    <w:rPr>
      <w:rFonts w:eastAsiaTheme="minorHAnsi" w:cstheme="minorBidi"/>
      <w:b/>
      <w:color w:val="0000FF"/>
      <w:spacing w:val="24"/>
      <w:sz w:val="26"/>
      <w:szCs w:val="26"/>
    </w:rPr>
  </w:style>
  <w:style w:type="character" w:customStyle="1" w:styleId="CharChar7">
    <w:name w:val="Char Char7"/>
    <w:locked/>
    <w:rsid w:val="00EB45A3"/>
    <w:rPr>
      <w:sz w:val="30"/>
      <w:szCs w:val="24"/>
      <w:lang w:val="en-US" w:eastAsia="en-US" w:bidi="ar-SA"/>
    </w:rPr>
  </w:style>
  <w:style w:type="paragraph" w:customStyle="1" w:styleId="1CharCharCharChar">
    <w:name w:val="1 Char Char Char Char"/>
    <w:basedOn w:val="DocumentMap"/>
    <w:autoRedefine/>
    <w:rsid w:val="00EB45A3"/>
    <w:pPr>
      <w:widowControl w:val="0"/>
      <w:jc w:val="both"/>
    </w:pPr>
    <w:rPr>
      <w:rFonts w:eastAsia="SimSun" w:cs="Times New Roman"/>
      <w:kern w:val="2"/>
      <w:sz w:val="24"/>
      <w:szCs w:val="24"/>
      <w:lang w:eastAsia="zh-CN"/>
    </w:rPr>
  </w:style>
  <w:style w:type="character" w:customStyle="1" w:styleId="BVIChar1">
    <w:name w:val="BVI Char1"/>
    <w:aliases w:val="RepHead1 Char Char1"/>
    <w:rsid w:val="00EB45A3"/>
    <w:rPr>
      <w:rFonts w:ascii=".VnTimeH" w:hAnsi=".VnTimeH"/>
      <w:b/>
      <w:sz w:val="26"/>
      <w:lang w:val="fi-FI" w:eastAsia="en-US" w:bidi="ar-SA"/>
    </w:rPr>
  </w:style>
  <w:style w:type="character" w:customStyle="1" w:styleId="BodyTexttrungCharCharCharCharCharCharCharCharCharCharCharCharCharCharCharCharCharCharCharCharCharCharCharCharChar1">
    <w:name w:val="Body Text trung Char Char Char Char Char Char Char Char Char Char Char Char Char Char Char Char Char Char Char Char Char Char Char Char Char1"/>
    <w:aliases w:val="Body Text Char Char Char Char1,Body Text Char Char Char2,Body Text Char1 Char Char1"/>
    <w:rsid w:val="00EB45A3"/>
    <w:rPr>
      <w:sz w:val="28"/>
      <w:szCs w:val="28"/>
      <w:lang w:val="en-US" w:eastAsia="en-US" w:bidi="ar-SA"/>
    </w:rPr>
  </w:style>
  <w:style w:type="character" w:customStyle="1" w:styleId="BodyTextIndentCharCharChar2">
    <w:name w:val="Body Text Indent Char Char Char2"/>
    <w:aliases w:val="Body Text Indent Char Char Char Char Char Char Char1,Body Text Indent Char Char Char Char Char1"/>
    <w:rsid w:val="00EB45A3"/>
    <w:rPr>
      <w:sz w:val="28"/>
      <w:szCs w:val="24"/>
      <w:lang w:val="en-US" w:eastAsia="en-US" w:bidi="ar-SA"/>
    </w:rPr>
  </w:style>
  <w:style w:type="character" w:customStyle="1" w:styleId="BVIChar">
    <w:name w:val="BVI Char"/>
    <w:aliases w:val="RepHead1 Char Char"/>
    <w:rsid w:val="00EB45A3"/>
    <w:rPr>
      <w:rFonts w:ascii=".VnTimeH" w:hAnsi=".VnTimeH"/>
      <w:b/>
      <w:sz w:val="26"/>
      <w:lang w:val="fi-FI" w:eastAsia="en-US" w:bidi="ar-SA"/>
    </w:rPr>
  </w:style>
  <w:style w:type="paragraph" w:customStyle="1" w:styleId="CharCharCharCharCharCharChar3CharCharCharCharCharCharCharCharCharCharCharCharChar">
    <w:name w:val="Char Char Char Char Char Char Char3 Char Char Char Char Char Char Char Char Char Char Char Char Char"/>
    <w:autoRedefine/>
    <w:rsid w:val="00EB45A3"/>
    <w:pPr>
      <w:tabs>
        <w:tab w:val="num" w:pos="1080"/>
      </w:tabs>
      <w:spacing w:before="0"/>
      <w:ind w:left="357" w:hanging="360"/>
      <w:jc w:val="left"/>
    </w:pPr>
    <w:rPr>
      <w:rFonts w:eastAsia="Times New Roman" w:cs="Times New Roman"/>
      <w:sz w:val="20"/>
      <w:szCs w:val="20"/>
    </w:rPr>
  </w:style>
  <w:style w:type="character" w:customStyle="1" w:styleId="null">
    <w:name w:val="null"/>
    <w:basedOn w:val="DefaultParagraphFont"/>
    <w:rsid w:val="00EB45A3"/>
  </w:style>
  <w:style w:type="paragraph" w:customStyle="1" w:styleId="trichdannews3">
    <w:name w:val="trich_dan_news3"/>
    <w:basedOn w:val="Normal"/>
    <w:rsid w:val="00EB45A3"/>
    <w:pPr>
      <w:spacing w:before="100" w:beforeAutospacing="1" w:after="100" w:afterAutospacing="1"/>
    </w:pPr>
  </w:style>
  <w:style w:type="paragraph" w:customStyle="1" w:styleId="titlenews3">
    <w:name w:val="title_news3"/>
    <w:basedOn w:val="Normal"/>
    <w:rsid w:val="00EB45A3"/>
    <w:pPr>
      <w:spacing w:before="100" w:beforeAutospacing="1" w:after="100" w:afterAutospacing="1"/>
    </w:pPr>
  </w:style>
  <w:style w:type="paragraph" w:customStyle="1" w:styleId="lyriccontent">
    <w:name w:val="_lyriccontent"/>
    <w:basedOn w:val="Normal"/>
    <w:rsid w:val="00EB45A3"/>
    <w:pPr>
      <w:spacing w:before="100" w:beforeAutospacing="1" w:after="100" w:afterAutospacing="1"/>
    </w:pPr>
  </w:style>
  <w:style w:type="character" w:customStyle="1" w:styleId="lyric-author">
    <w:name w:val="lyric-author"/>
    <w:basedOn w:val="DefaultParagraphFont"/>
    <w:rsid w:val="00EB45A3"/>
  </w:style>
  <w:style w:type="character" w:customStyle="1" w:styleId="donggopellipsis">
    <w:name w:val="donggop ellipsis"/>
    <w:basedOn w:val="DefaultParagraphFont"/>
    <w:rsid w:val="00EB45A3"/>
  </w:style>
  <w:style w:type="paragraph" w:customStyle="1" w:styleId="fn-wlyricsfn-content">
    <w:name w:val="fn-wlyrics fn-content"/>
    <w:basedOn w:val="Normal"/>
    <w:rsid w:val="00EB45A3"/>
    <w:pPr>
      <w:spacing w:before="100" w:beforeAutospacing="1" w:after="100" w:afterAutospacing="1"/>
    </w:pPr>
  </w:style>
  <w:style w:type="character" w:customStyle="1" w:styleId="Bodytext0">
    <w:name w:val="Body text_"/>
    <w:link w:val="Bodytext1"/>
    <w:locked/>
    <w:rsid w:val="00EB45A3"/>
    <w:rPr>
      <w:szCs w:val="28"/>
      <w:shd w:val="clear" w:color="auto" w:fill="FFFFFF"/>
    </w:rPr>
  </w:style>
  <w:style w:type="paragraph" w:customStyle="1" w:styleId="Bodytext1">
    <w:name w:val="Body text1"/>
    <w:basedOn w:val="Normal"/>
    <w:link w:val="Bodytext0"/>
    <w:rsid w:val="00EB45A3"/>
    <w:pPr>
      <w:widowControl w:val="0"/>
      <w:shd w:val="clear" w:color="auto" w:fill="FFFFFF"/>
      <w:spacing w:line="296" w:lineRule="exact"/>
      <w:jc w:val="both"/>
    </w:pPr>
    <w:rPr>
      <w:rFonts w:eastAsiaTheme="minorHAnsi" w:cstheme="minorBidi"/>
      <w:sz w:val="28"/>
      <w:szCs w:val="28"/>
    </w:rPr>
  </w:style>
  <w:style w:type="paragraph" w:customStyle="1" w:styleId="newssummary">
    <w:name w:val="newssummary"/>
    <w:basedOn w:val="Normal"/>
    <w:rsid w:val="00EB45A3"/>
    <w:pPr>
      <w:spacing w:before="100" w:beforeAutospacing="1" w:after="100" w:afterAutospacing="1"/>
    </w:pPr>
  </w:style>
  <w:style w:type="character" w:customStyle="1" w:styleId="st">
    <w:name w:val="st"/>
    <w:basedOn w:val="DefaultParagraphFont"/>
    <w:rsid w:val="00EB45A3"/>
  </w:style>
  <w:style w:type="character" w:customStyle="1" w:styleId="Vnbnnidung">
    <w:name w:val="Văn bản nội dung_"/>
    <w:link w:val="Vnbnnidung0"/>
    <w:rsid w:val="00EB45A3"/>
    <w:rPr>
      <w:sz w:val="25"/>
      <w:szCs w:val="25"/>
      <w:shd w:val="clear" w:color="auto" w:fill="FFFFFF"/>
    </w:rPr>
  </w:style>
  <w:style w:type="paragraph" w:customStyle="1" w:styleId="Vnbnnidung0">
    <w:name w:val="Văn bản nội dung"/>
    <w:basedOn w:val="Normal"/>
    <w:link w:val="Vnbnnidung"/>
    <w:rsid w:val="00EB45A3"/>
    <w:pPr>
      <w:widowControl w:val="0"/>
      <w:shd w:val="clear" w:color="auto" w:fill="FFFFFF"/>
      <w:spacing w:before="240" w:line="331" w:lineRule="exact"/>
    </w:pPr>
    <w:rPr>
      <w:rFonts w:eastAsiaTheme="minorHAnsi" w:cstheme="minorBidi"/>
      <w:sz w:val="25"/>
      <w:szCs w:val="25"/>
    </w:rPr>
  </w:style>
  <w:style w:type="paragraph" w:customStyle="1" w:styleId="Char1CharCharChar1CharCharChar0">
    <w:name w:val="Char1 Char Char Char1 Char Char Char"/>
    <w:basedOn w:val="Normal"/>
    <w:rsid w:val="00EB45A3"/>
    <w:pPr>
      <w:spacing w:after="160" w:line="240" w:lineRule="exact"/>
    </w:pPr>
    <w:rPr>
      <w:rFonts w:ascii="Verdana" w:hAnsi="Verdana"/>
      <w:sz w:val="20"/>
      <w:szCs w:val="20"/>
    </w:rPr>
  </w:style>
  <w:style w:type="paragraph" w:styleId="BalloonText">
    <w:name w:val="Balloon Text"/>
    <w:basedOn w:val="Normal"/>
    <w:link w:val="BalloonTextChar"/>
    <w:rsid w:val="00EB45A3"/>
    <w:rPr>
      <w:rFonts w:ascii="Segoe UI" w:hAnsi="Segoe UI"/>
      <w:sz w:val="18"/>
      <w:szCs w:val="18"/>
      <w:lang w:val="x-none" w:eastAsia="x-none"/>
    </w:rPr>
  </w:style>
  <w:style w:type="character" w:customStyle="1" w:styleId="BalloonTextChar">
    <w:name w:val="Balloon Text Char"/>
    <w:basedOn w:val="DefaultParagraphFont"/>
    <w:link w:val="BalloonText"/>
    <w:rsid w:val="00EB45A3"/>
    <w:rPr>
      <w:rFonts w:ascii="Segoe UI" w:eastAsia="Times New Roman" w:hAnsi="Segoe UI" w:cs="Times New Roman"/>
      <w:sz w:val="18"/>
      <w:szCs w:val="18"/>
      <w:lang w:val="x-none" w:eastAsia="x-none"/>
    </w:rPr>
  </w:style>
  <w:style w:type="character" w:customStyle="1" w:styleId="apple-converted-space">
    <w:name w:val="apple-converted-space"/>
    <w:basedOn w:val="DefaultParagraphFont"/>
    <w:rsid w:val="00EB45A3"/>
  </w:style>
  <w:style w:type="character" w:styleId="CommentReference">
    <w:name w:val="annotation reference"/>
    <w:basedOn w:val="DefaultParagraphFont"/>
    <w:uiPriority w:val="99"/>
    <w:semiHidden/>
    <w:unhideWhenUsed/>
    <w:rsid w:val="00437932"/>
    <w:rPr>
      <w:sz w:val="16"/>
      <w:szCs w:val="16"/>
    </w:rPr>
  </w:style>
  <w:style w:type="paragraph" w:styleId="CommentText">
    <w:name w:val="annotation text"/>
    <w:basedOn w:val="Normal"/>
    <w:link w:val="CommentTextChar"/>
    <w:uiPriority w:val="99"/>
    <w:semiHidden/>
    <w:unhideWhenUsed/>
    <w:rsid w:val="00437932"/>
    <w:rPr>
      <w:sz w:val="20"/>
      <w:szCs w:val="20"/>
    </w:rPr>
  </w:style>
  <w:style w:type="character" w:customStyle="1" w:styleId="CommentTextChar">
    <w:name w:val="Comment Text Char"/>
    <w:basedOn w:val="DefaultParagraphFont"/>
    <w:link w:val="CommentText"/>
    <w:uiPriority w:val="99"/>
    <w:semiHidden/>
    <w:rsid w:val="00437932"/>
    <w:rPr>
      <w:rFonts w:eastAsia="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437932"/>
    <w:rPr>
      <w:b/>
      <w:bCs/>
    </w:rPr>
  </w:style>
  <w:style w:type="character" w:customStyle="1" w:styleId="CommentSubjectChar">
    <w:name w:val="Comment Subject Char"/>
    <w:basedOn w:val="CommentTextChar"/>
    <w:link w:val="CommentSubject"/>
    <w:uiPriority w:val="99"/>
    <w:semiHidden/>
    <w:rsid w:val="00437932"/>
    <w:rPr>
      <w:rFonts w:eastAsia="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FC7D73-EED5-4F6E-B0EC-D4033EC339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317</TotalTime>
  <Pages>16</Pages>
  <Words>4722</Words>
  <Characters>26922</Characters>
  <Application>Microsoft Office Word</Application>
  <DocSecurity>0</DocSecurity>
  <Lines>224</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Blong Dat</dc:creator>
  <cp:keywords/>
  <dc:description/>
  <cp:lastModifiedBy>Blong Dat</cp:lastModifiedBy>
  <cp:revision>9</cp:revision>
  <dcterms:created xsi:type="dcterms:W3CDTF">2025-09-18T07:45:00Z</dcterms:created>
  <dcterms:modified xsi:type="dcterms:W3CDTF">2025-10-14T09:40:00Z</dcterms:modified>
</cp:coreProperties>
</file>